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A1" w:rsidRDefault="00F809A1" w:rsidP="00F809A1">
      <w:pPr>
        <w:suppressAutoHyphens/>
        <w:jc w:val="center"/>
        <w:rPr>
          <w:sz w:val="24"/>
          <w:szCs w:val="24"/>
        </w:rPr>
      </w:pPr>
      <w:r w:rsidRPr="00F85F64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F809A1" w:rsidRDefault="00F809A1" w:rsidP="00F809A1">
      <w:pPr>
        <w:suppressAutoHyphens/>
        <w:ind w:firstLine="709"/>
        <w:jc w:val="both"/>
        <w:rPr>
          <w:sz w:val="24"/>
          <w:szCs w:val="24"/>
        </w:rPr>
      </w:pP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</w:t>
      </w:r>
      <w:r w:rsidRPr="00252E7C"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транспорта.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наименование;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местонахождение и юридический адрес;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режим работы;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график приема;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номера телефонов для справок.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Помещения, в которых предоставляется муниципальная услуга, оснащаются: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противопожарной системой и средствами пожаротушения;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системой оповещения о возникновении чрезвычайной ситуации;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средствами оказания первой медицинской помощи;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туалетными комнатами для посетителей.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размещения в помещении, а также информационными стендами.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52E7C" w:rsidRPr="00252E7C" w:rsidRDefault="00252E7C" w:rsidP="00252E7C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252E7C">
        <w:rPr>
          <w:kern w:val="1"/>
          <w:sz w:val="24"/>
          <w:szCs w:val="24"/>
          <w:lang w:eastAsia="ar-SA"/>
        </w:rPr>
        <w:t>Места приема Заявителей оборудуются информационными табличками (вывесками) с указанием: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номера кабинета и наименования отдела;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  <w:r>
        <w:rPr>
          <w:kern w:val="1"/>
          <w:sz w:val="24"/>
          <w:szCs w:val="24"/>
          <w:lang w:eastAsia="ar-SA"/>
        </w:rPr>
        <w:t xml:space="preserve"> </w:t>
      </w:r>
      <w:r w:rsidRPr="00252E7C">
        <w:rPr>
          <w:kern w:val="1"/>
          <w:sz w:val="24"/>
          <w:szCs w:val="24"/>
          <w:lang w:eastAsia="ar-SA"/>
        </w:rPr>
        <w:t>графика приема Заявителей.</w:t>
      </w:r>
    </w:p>
    <w:p w:rsidR="00F809A1" w:rsidRPr="00252E7C" w:rsidRDefault="00F809A1" w:rsidP="00252E7C">
      <w:pPr>
        <w:suppressAutoHyphens/>
        <w:ind w:firstLine="567"/>
        <w:jc w:val="both"/>
        <w:rPr>
          <w:sz w:val="24"/>
          <w:szCs w:val="24"/>
        </w:rPr>
      </w:pPr>
      <w:r w:rsidRPr="00252E7C">
        <w:rPr>
          <w:sz w:val="24"/>
          <w:szCs w:val="24"/>
        </w:rPr>
        <w:t>Для МФЦ, участвующих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Заявлений о предоставлени</w:t>
      </w:r>
      <w:bookmarkStart w:id="0" w:name="_GoBack"/>
      <w:bookmarkEnd w:id="0"/>
      <w:r w:rsidRPr="00252E7C">
        <w:rPr>
          <w:sz w:val="24"/>
          <w:szCs w:val="24"/>
        </w:rPr>
        <w:t>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регламентированы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EB2ECA" w:rsidRDefault="00EB2ECA"/>
    <w:sectPr w:rsidR="00EB2ECA" w:rsidSect="00252E7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1"/>
    <w:rsid w:val="00252E7C"/>
    <w:rsid w:val="00EB2ECA"/>
    <w:rsid w:val="00F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BC9"/>
  <w15:chartTrackingRefBased/>
  <w15:docId w15:val="{036CF783-2681-47B2-BEDD-1BFE1945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2</cp:revision>
  <dcterms:created xsi:type="dcterms:W3CDTF">2026-05-19T06:31:00Z</dcterms:created>
  <dcterms:modified xsi:type="dcterms:W3CDTF">2026-05-21T07:56:00Z</dcterms:modified>
</cp:coreProperties>
</file>