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2569CC" w:rsidTr="00E4559B">
        <w:tc>
          <w:tcPr>
            <w:tcW w:w="5098" w:type="dxa"/>
          </w:tcPr>
          <w:p w:rsidR="002569CC" w:rsidRPr="00E61D08" w:rsidRDefault="002569CC" w:rsidP="00E4559B">
            <w:pPr>
              <w:jc w:val="right"/>
              <w:rPr>
                <w:color w:val="000000"/>
              </w:rPr>
            </w:pPr>
          </w:p>
        </w:tc>
        <w:tc>
          <w:tcPr>
            <w:tcW w:w="4247" w:type="dxa"/>
          </w:tcPr>
          <w:p w:rsidR="002569CC" w:rsidRPr="00E61D08" w:rsidRDefault="002569CC" w:rsidP="00E4559B">
            <w:pPr>
              <w:rPr>
                <w:color w:val="000000"/>
              </w:rPr>
            </w:pPr>
            <w:r w:rsidRPr="00E61D08">
              <w:rPr>
                <w:color w:val="000000"/>
              </w:rPr>
              <w:t>Приложение № 1</w:t>
            </w:r>
          </w:p>
          <w:p w:rsidR="002569CC" w:rsidRPr="00E61D08" w:rsidRDefault="002569CC" w:rsidP="00E4559B">
            <w:pPr>
              <w:rPr>
                <w:color w:val="000000"/>
              </w:rPr>
            </w:pPr>
            <w:r w:rsidRPr="00E61D08">
              <w:rPr>
                <w:color w:val="000000"/>
              </w:rPr>
              <w:t>к приказу Министерства финансов Российской Федерации от 11.12.2014 №146н</w:t>
            </w:r>
          </w:p>
          <w:p w:rsidR="002569CC" w:rsidRPr="00E61D08" w:rsidRDefault="002569CC" w:rsidP="00E4559B">
            <w:pPr>
              <w:rPr>
                <w:color w:val="000000"/>
              </w:rPr>
            </w:pPr>
            <w:r w:rsidRPr="00E61D08">
              <w:rPr>
                <w:color w:val="000000"/>
              </w:rPr>
              <w:t xml:space="preserve">(в </w:t>
            </w:r>
            <w:proofErr w:type="spellStart"/>
            <w:proofErr w:type="gramStart"/>
            <w:r w:rsidRPr="00E61D08">
              <w:rPr>
                <w:color w:val="000000"/>
              </w:rPr>
              <w:t>ред.Приказов</w:t>
            </w:r>
            <w:proofErr w:type="spellEnd"/>
            <w:proofErr w:type="gramEnd"/>
            <w:r w:rsidRPr="00E61D08">
              <w:rPr>
                <w:color w:val="000000"/>
              </w:rPr>
              <w:t xml:space="preserve"> Минфина России </w:t>
            </w:r>
          </w:p>
          <w:p w:rsidR="002569CC" w:rsidRDefault="002569CC" w:rsidP="00E4559B">
            <w:pPr>
              <w:rPr>
                <w:color w:val="000000"/>
              </w:rPr>
            </w:pPr>
            <w:r w:rsidRPr="00E61D08">
              <w:rPr>
                <w:color w:val="000000"/>
              </w:rPr>
              <w:t>от 24.08.2015 № 130н, от 18.06.2020 № 110н, от 14.01.2022 № 5н)</w:t>
            </w:r>
            <w:r>
              <w:rPr>
                <w:color w:val="000000"/>
              </w:rPr>
              <w:t xml:space="preserve"> </w:t>
            </w:r>
          </w:p>
        </w:tc>
      </w:tr>
    </w:tbl>
    <w:p w:rsidR="002569CC" w:rsidRDefault="002569CC" w:rsidP="002569CC">
      <w:pPr>
        <w:widowControl w:val="0"/>
        <w:autoSpaceDE w:val="0"/>
        <w:autoSpaceDN w:val="0"/>
        <w:adjustRightInd w:val="0"/>
        <w:spacing w:before="108" w:after="108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  <w:r w:rsidRPr="000174B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ФОРМА</w:t>
      </w:r>
      <w:r w:rsidRPr="000174B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br/>
        <w:t>заявления о присвоении объекту адресации адреса или аннулировании его адреса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7"/>
        <w:gridCol w:w="19"/>
        <w:gridCol w:w="687"/>
        <w:gridCol w:w="54"/>
        <w:gridCol w:w="36"/>
        <w:gridCol w:w="31"/>
        <w:gridCol w:w="17"/>
        <w:gridCol w:w="142"/>
        <w:gridCol w:w="546"/>
        <w:gridCol w:w="21"/>
        <w:gridCol w:w="88"/>
        <w:gridCol w:w="693"/>
        <w:gridCol w:w="74"/>
        <w:gridCol w:w="542"/>
        <w:gridCol w:w="94"/>
        <w:gridCol w:w="290"/>
        <w:gridCol w:w="67"/>
        <w:gridCol w:w="212"/>
        <w:gridCol w:w="187"/>
        <w:gridCol w:w="96"/>
        <w:gridCol w:w="280"/>
        <w:gridCol w:w="333"/>
        <w:gridCol w:w="21"/>
        <w:gridCol w:w="283"/>
        <w:gridCol w:w="147"/>
        <w:gridCol w:w="137"/>
        <w:gridCol w:w="146"/>
        <w:gridCol w:w="117"/>
        <w:gridCol w:w="141"/>
        <w:gridCol w:w="21"/>
        <w:gridCol w:w="147"/>
        <w:gridCol w:w="116"/>
        <w:gridCol w:w="21"/>
        <w:gridCol w:w="992"/>
        <w:gridCol w:w="146"/>
        <w:gridCol w:w="426"/>
        <w:gridCol w:w="278"/>
        <w:gridCol w:w="1114"/>
        <w:gridCol w:w="28"/>
      </w:tblGrid>
      <w:tr w:rsidR="002569CC" w:rsidRPr="0017780D" w:rsidTr="00E4559B">
        <w:tc>
          <w:tcPr>
            <w:tcW w:w="463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734CE0" w:rsidRDefault="002569CC" w:rsidP="00E45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bCs/>
                <w:color w:val="26282F"/>
                <w:sz w:val="20"/>
              </w:rPr>
            </w:pPr>
          </w:p>
        </w:tc>
        <w:tc>
          <w:tcPr>
            <w:tcW w:w="19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734CE0" w:rsidRDefault="002569CC" w:rsidP="00E45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bCs/>
                <w:color w:val="26282F"/>
                <w:sz w:val="20"/>
              </w:rPr>
            </w:pPr>
            <w:r w:rsidRPr="00734CE0">
              <w:rPr>
                <w:rFonts w:ascii="Times New Roman" w:eastAsiaTheme="minorEastAsia" w:hAnsi="Times New Roman"/>
                <w:bCs/>
                <w:color w:val="26282F"/>
                <w:sz w:val="20"/>
              </w:rPr>
              <w:t>Лист №_______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734CE0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Cs/>
                <w:color w:val="26282F"/>
                <w:sz w:val="20"/>
              </w:rPr>
            </w:pPr>
            <w:r w:rsidRPr="00734CE0">
              <w:rPr>
                <w:rFonts w:ascii="Times New Roman" w:eastAsiaTheme="minorEastAsia" w:hAnsi="Times New Roman"/>
                <w:bCs/>
                <w:color w:val="26282F"/>
                <w:sz w:val="20"/>
              </w:rPr>
              <w:t>Всего листов ________</w:t>
            </w:r>
          </w:p>
        </w:tc>
      </w:tr>
      <w:tr w:rsidR="002569CC" w:rsidRPr="00F67345" w:rsidTr="00E4559B">
        <w:trPr>
          <w:trHeight w:val="1494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23FA8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23FA8">
              <w:rPr>
                <w:rFonts w:ascii="Times New Roman" w:eastAsiaTheme="minorEastAsia" w:hAnsi="Times New Roman"/>
                <w:b/>
                <w:sz w:val="24"/>
                <w:szCs w:val="24"/>
              </w:rPr>
              <w:t>Заявление</w:t>
            </w:r>
          </w:p>
          <w:p w:rsidR="002569CC" w:rsidRPr="00B33176" w:rsidRDefault="002569CC" w:rsidP="00E4559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3176">
              <w:rPr>
                <w:rFonts w:ascii="Times New Roman" w:eastAsiaTheme="minorEastAsia" w:hAnsi="Times New Roman"/>
                <w:sz w:val="24"/>
                <w:szCs w:val="24"/>
              </w:rPr>
              <w:t xml:space="preserve">в               </w:t>
            </w:r>
          </w:p>
          <w:p w:rsidR="002569CC" w:rsidRPr="001F6746" w:rsidRDefault="002569CC" w:rsidP="00E4559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(наименование органа местного самоуправления, органа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23FA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23FA8">
              <w:rPr>
                <w:rFonts w:ascii="Times New Roman" w:eastAsiaTheme="minorEastAsia" w:hAnsi="Times New Roman"/>
                <w:b/>
                <w:sz w:val="24"/>
                <w:szCs w:val="24"/>
              </w:rPr>
              <w:t>Заявление принято</w:t>
            </w:r>
          </w:p>
          <w:p w:rsidR="002569CC" w:rsidRPr="00736110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736110">
              <w:rPr>
                <w:rFonts w:ascii="Times New Roman" w:eastAsiaTheme="minorEastAsia" w:hAnsi="Times New Roman"/>
                <w:sz w:val="18"/>
                <w:szCs w:val="18"/>
              </w:rPr>
              <w:t>регистрационный номер _______________</w:t>
            </w:r>
          </w:p>
          <w:p w:rsidR="002569CC" w:rsidRPr="00736110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736110">
              <w:rPr>
                <w:rFonts w:ascii="Times New Roman" w:eastAsiaTheme="minorEastAsia" w:hAnsi="Times New Roman"/>
                <w:sz w:val="18"/>
                <w:szCs w:val="18"/>
              </w:rPr>
              <w:t>количество листов заявления____________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736110">
              <w:rPr>
                <w:rFonts w:ascii="Times New Roman" w:eastAsiaTheme="minorEastAsia" w:hAnsi="Times New Roman"/>
                <w:sz w:val="18"/>
                <w:szCs w:val="18"/>
              </w:rPr>
              <w:t>количество прилагаемых документов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____,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в том числе оригиналов ______, копий ___,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количество листов в оригиналах ________,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копиях ___________</w:t>
            </w:r>
          </w:p>
          <w:p w:rsidR="002569CC" w:rsidRPr="008B6679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8B6679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8B6679">
              <w:rPr>
                <w:rFonts w:ascii="Times New Roman" w:eastAsiaTheme="minorEastAsia" w:hAnsi="Times New Roman"/>
                <w:sz w:val="18"/>
                <w:szCs w:val="18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</w:t>
            </w:r>
            <w:r w:rsidRPr="001F6746">
              <w:rPr>
                <w:rFonts w:ascii="Times New Roman" w:eastAsiaTheme="minorEastAsia" w:hAnsi="Times New Roman"/>
                <w:sz w:val="18"/>
                <w:szCs w:val="18"/>
              </w:rPr>
              <w:t>органа публичной власти федеральной территории,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8B6679">
              <w:rPr>
                <w:rFonts w:ascii="Times New Roman" w:eastAsiaTheme="minorEastAsia" w:hAnsi="Times New Roman"/>
                <w:sz w:val="18"/>
                <w:szCs w:val="18"/>
              </w:rPr>
              <w:t xml:space="preserve">организации, признаваемой управляющей </w:t>
            </w:r>
            <w:r w:rsidRPr="003439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компанией в соответствии с </w:t>
            </w:r>
            <w:hyperlink r:id="rId8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18"/>
                  <w:szCs w:val="18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от 28 сентября 2010 г. № 244-ФЗ "Об инновационном центре «</w:t>
            </w:r>
            <w:proofErr w:type="spellStart"/>
            <w:r w:rsidRPr="003439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Сколково</w:t>
            </w:r>
            <w:proofErr w:type="spellEnd"/>
            <w:r w:rsidRPr="003439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» (Собрание </w:t>
            </w:r>
            <w:r w:rsidRPr="008B6679">
              <w:rPr>
                <w:rFonts w:ascii="Times New Roman" w:eastAsiaTheme="minorEastAsia" w:hAnsi="Times New Roman"/>
                <w:sz w:val="18"/>
                <w:szCs w:val="18"/>
              </w:rPr>
              <w:t>законодательства Российской Федерации, 2010, N 40, ст. 4970; 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019, №</w:t>
            </w:r>
            <w:r w:rsidRPr="008B6679">
              <w:rPr>
                <w:rFonts w:ascii="Times New Roman" w:eastAsiaTheme="minorEastAsia" w:hAnsi="Times New Roman"/>
                <w:sz w:val="18"/>
                <w:szCs w:val="18"/>
              </w:rPr>
              <w:t> 31, ст. 44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57) (далее - Федеральный закон «Об инновационном центре «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</w:rPr>
              <w:t>Сколково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</w:rPr>
              <w:t>»</w:t>
            </w:r>
            <w:r w:rsidRPr="008B6679">
              <w:rPr>
                <w:rFonts w:ascii="Times New Roman" w:eastAsiaTheme="minorEastAsia" w:hAnsi="Times New Roman"/>
                <w:sz w:val="18"/>
                <w:szCs w:val="18"/>
              </w:rPr>
              <w:t>))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Ф.И.О. должностного лица _____________,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2569CC" w:rsidRPr="00736110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подпись должностного лица ____________,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  <w:p w:rsidR="002569CC" w:rsidRPr="008B6679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429A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F429A8">
              <w:rPr>
                <w:rFonts w:ascii="Times New Roman" w:eastAsiaTheme="minorEastAsia" w:hAnsi="Times New Roman"/>
                <w:sz w:val="18"/>
                <w:szCs w:val="18"/>
              </w:rPr>
              <w:t>дата «___» _______ ___г.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40E88">
              <w:rPr>
                <w:rFonts w:ascii="Times New Roman" w:eastAsiaTheme="minorEastAsia" w:hAnsi="Times New Roman"/>
                <w:b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Вид: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Машино-место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40E88">
              <w:rPr>
                <w:rFonts w:ascii="Times New Roman" w:eastAsiaTheme="minorEastAsia" w:hAnsi="Times New Roman"/>
                <w:b/>
                <w:sz w:val="24"/>
                <w:szCs w:val="24"/>
              </w:rPr>
              <w:t>Присвоить адрес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 связи с: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ов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ов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) путем раздела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земельного участка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земельного участка путем объединения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земельных участков</w:t>
            </w:r>
          </w:p>
        </w:tc>
      </w:tr>
      <w:tr w:rsidR="002569CC" w:rsidRPr="00F67345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34397F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Кадастровый номер объединяемого земельного участка</w:t>
            </w:r>
            <w:hyperlink w:anchor="sub_111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*(1)</w:t>
              </w:r>
            </w:hyperlink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Адрес объединяемого земельного участка</w:t>
            </w:r>
            <w:hyperlink w:anchor="sub_111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*(1)</w:t>
              </w:r>
            </w:hyperlink>
          </w:p>
        </w:tc>
      </w:tr>
      <w:tr w:rsidR="002569CC" w:rsidRPr="0034397F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gridSpan w:val="3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) путем выдела из </w:t>
            </w:r>
          </w:p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земельного участка</w:t>
            </w: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569CC" w:rsidRPr="0034397F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*(2)</w:t>
              </w:r>
            </w:hyperlink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Адрес земельного участка, который перераспределяется</w:t>
            </w:r>
            <w:hyperlink w:anchor="sub_222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*(2)</w:t>
              </w:r>
            </w:hyperlink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</w:t>
            </w: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указанного объекта адресации, в случае, если в соответствии с </w:t>
            </w:r>
            <w:hyperlink r:id="rId9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Градостроительным кодексом</w:t>
              </w:r>
            </w:hyperlink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земельного участка, на котором осуществляется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строительство (реконструкция)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помещения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ий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ий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Назначение помещения (жилое (нежилое) помещение)</w:t>
            </w:r>
            <w:hyperlink w:anchor="sub_333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*(3)</w:t>
              </w:r>
            </w:hyperlink>
          </w:p>
        </w:tc>
        <w:tc>
          <w:tcPr>
            <w:tcW w:w="3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Вид помещения</w:t>
            </w:r>
            <w:hyperlink w:anchor="sub_333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*(3)</w:t>
              </w:r>
            </w:hyperlink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Количество помещений</w:t>
            </w:r>
            <w:hyperlink w:anchor="sub_333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*(3)</w:t>
              </w:r>
            </w:hyperlink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Кадастровый номер объединяемого помещения</w:t>
            </w:r>
            <w:hyperlink w:anchor="sub_444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*(4)</w:t>
              </w:r>
            </w:hyperlink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397F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Адрес объединяемого помещения</w:t>
            </w:r>
            <w:hyperlink w:anchor="sub_444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*(4)</w:t>
              </w:r>
            </w:hyperlink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 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объединяемого помещения</w:t>
            </w:r>
            <w:r w:rsidRPr="00FA4EF6">
              <w:rPr>
                <w:rFonts w:ascii="Times New Roman" w:eastAsiaTheme="minorEastAsia" w:hAnsi="Times New Roman"/>
                <w:sz w:val="24"/>
                <w:szCs w:val="24"/>
              </w:rPr>
              <w:t>*(4)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объединяемого помещения</w:t>
            </w:r>
            <w:r w:rsidRPr="003F65C2">
              <w:rPr>
                <w:rFonts w:ascii="Times New Roman" w:eastAsiaTheme="minorEastAsia" w:hAnsi="Times New Roman"/>
                <w:sz w:val="24"/>
                <w:szCs w:val="24"/>
              </w:rPr>
              <w:t>*(4)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 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</w:t>
            </w: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соответствии с </w:t>
            </w:r>
            <w:hyperlink r:id="rId10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Федеральным законом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от 13 июля 2015 г. №  218-ФЗ «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 государст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(Собрание законодательств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 Российской Федерации, 2015, № 29, ст. 4344; 2020, №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 22, ст. 33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83) (далее - Федеральный закон «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 государст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-место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</w:t>
            </w:r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с </w:t>
            </w:r>
            <w:hyperlink r:id="rId11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«О 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государст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, адреса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машино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-места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3.3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42574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2574C">
              <w:rPr>
                <w:rFonts w:ascii="Times New Roman" w:eastAsiaTheme="minorEastAsia" w:hAnsi="Times New Roman"/>
                <w:b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1259">
              <w:rPr>
                <w:rFonts w:ascii="Times New Roman" w:eastAsiaTheme="minorEastAsia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69CC" w:rsidRPr="00871FEE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1FEE">
              <w:rPr>
                <w:rFonts w:ascii="Times New Roman" w:eastAsiaTheme="minorEastAsia" w:hAnsi="Times New Roman"/>
                <w:b/>
                <w:sz w:val="24"/>
                <w:szCs w:val="24"/>
              </w:rPr>
              <w:t>В связи с: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</w:t>
            </w:r>
            <w:r w:rsidRPr="001B704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в </w:t>
            </w:r>
            <w:hyperlink r:id="rId12" w:history="1">
              <w:r w:rsidRPr="001B704E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части 7 статьи 72</w:t>
              </w:r>
            </w:hyperlink>
            <w:r w:rsidRPr="001B704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Федерального зак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она «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 государст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венной регистрации недвижимости»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40E88">
              <w:rPr>
                <w:rFonts w:ascii="Times New Roman" w:eastAsiaTheme="minorEastAsia" w:hAnsi="Times New Roman"/>
                <w:b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физическое лицо: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фамилия: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ИНН (при наличии):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вид: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серия: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номер: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кем выдан: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«___»_____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____ г.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2F1C">
              <w:rPr>
                <w:rFonts w:ascii="Times New Roman" w:eastAsiaTheme="minorEastAsia" w:hAnsi="Times New Roman"/>
                <w:sz w:val="24"/>
                <w:szCs w:val="24"/>
              </w:rPr>
              <w:t xml:space="preserve">юридическое лицо, в том числе орган государственной власти, </w:t>
            </w:r>
            <w:r w:rsidRPr="002C2F1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полное наименование: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дата регистрации (для иностранного юридического лица):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номер регистрации (для иностранного юридического лица):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«__»____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_ _____ г.</w:t>
            </w: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право собственности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Лично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1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Расписка получена: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(подпись заявителя)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94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Не направлять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40E88">
              <w:rPr>
                <w:rFonts w:ascii="Times New Roman" w:eastAsiaTheme="minorEastAsia" w:hAnsi="Times New Roman"/>
                <w:b/>
                <w:sz w:val="24"/>
                <w:szCs w:val="24"/>
              </w:rPr>
              <w:t>Заявитель: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364579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364579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9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физическое лицо: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имя </w:t>
            </w:r>
            <w:r w:rsidRPr="002C707F">
              <w:rPr>
                <w:rFonts w:ascii="Times New Roman" w:eastAsiaTheme="minorEastAsia" w:hAnsi="Times New Roman"/>
                <w:sz w:val="20"/>
              </w:rPr>
              <w:t>(полностью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):</w:t>
            </w: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отчество </w:t>
            </w:r>
            <w:r w:rsidRPr="002C707F">
              <w:rPr>
                <w:rFonts w:ascii="Times New Roman" w:eastAsiaTheme="minorEastAsia" w:hAnsi="Times New Roman"/>
                <w:sz w:val="20"/>
              </w:rPr>
              <w:t>(полностью) (при наличии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):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ИНН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(при наличии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871FEE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1FEE">
              <w:rPr>
                <w:rFonts w:ascii="Times New Roman" w:eastAsiaTheme="minorEastAsia" w:hAnsi="Times New Roman"/>
                <w:sz w:val="24"/>
                <w:szCs w:val="24"/>
              </w:rPr>
              <w:t>документ,</w:t>
            </w:r>
          </w:p>
          <w:p w:rsidR="002569CC" w:rsidRPr="00871FEE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1FEE">
              <w:rPr>
                <w:rFonts w:ascii="Times New Roman" w:eastAsiaTheme="minorEastAsia" w:hAnsi="Times New Roman"/>
                <w:sz w:val="24"/>
                <w:szCs w:val="24"/>
              </w:rPr>
              <w:t>удостоверяющий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1FEE">
              <w:rPr>
                <w:rFonts w:ascii="Times New Roman" w:eastAsiaTheme="minorEastAsia" w:hAnsi="Times New Roman"/>
                <w:sz w:val="24"/>
                <w:szCs w:val="24"/>
              </w:rPr>
              <w:t>личность: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вид:</w:t>
            </w: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серия: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номер: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кем выдан: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«__»____ 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электронной почты </w:t>
            </w:r>
          </w:p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(при наличии):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59D3">
              <w:rPr>
                <w:rFonts w:ascii="Times New Roman" w:eastAsiaTheme="minorEastAsia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й власти федеральной территории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полное наименование: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«___» ___ 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адрес электронной почты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(при наличии):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5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340E88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40E88">
              <w:rPr>
                <w:rFonts w:ascii="Times New Roman" w:eastAsiaTheme="minorEastAsia" w:hAnsi="Times New Roman"/>
                <w:b/>
                <w:sz w:val="24"/>
                <w:szCs w:val="24"/>
              </w:rPr>
              <w:t>Документы, прилагаемые к заявлению: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Оригинал в количестве ___ экз., на ___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Копия в количестве ___ экз., на 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_ л.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5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Оригинал в количестве ___ экз., на ___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Копия в количестве __ экз., на 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_ л.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2569CC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Оригинал в количестве __ экз., на ___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4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Копия в количестве __ экз., на __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л.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Примечание: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2569CC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</w:t>
            </w:r>
            <w:hyperlink r:id="rId13" w:history="1">
              <w:r w:rsidRPr="0034397F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</w:rPr>
                <w:t>Федеральным законом</w:t>
              </w:r>
            </w:hyperlink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«Об инновационном центре «</w:t>
            </w:r>
            <w:proofErr w:type="spellStart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Сколково</w:t>
            </w:r>
            <w:proofErr w:type="spellEnd"/>
            <w:r w:rsidRPr="0034397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», осуществляющими присво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ветствии с Федеральным законом «Об инновационном центре «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Настоящим также подтверждаю, что:</w:t>
            </w:r>
          </w:p>
          <w:p w:rsidR="002569CC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ие</w:t>
            </w:r>
            <w:proofErr w:type="spellEnd"/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52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Подпись</w:t>
            </w:r>
          </w:p>
        </w:tc>
        <w:tc>
          <w:tcPr>
            <w:tcW w:w="3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Дата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ind w:left="-319" w:hanging="141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«_____»</w:t>
            </w: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 xml:space="preserve"> __________ ____ г.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  <w:trHeight w:val="276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(подпись)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2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9CC" w:rsidRPr="002C707F" w:rsidRDefault="002569CC" w:rsidP="00E45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2C707F">
              <w:rPr>
                <w:rFonts w:ascii="Times New Roman" w:eastAsiaTheme="minorEastAsia" w:hAnsi="Times New Roman"/>
                <w:sz w:val="20"/>
              </w:rPr>
              <w:t>(инициалы, фамилия)</w:t>
            </w:r>
          </w:p>
        </w:tc>
        <w:tc>
          <w:tcPr>
            <w:tcW w:w="3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345">
              <w:rPr>
                <w:rFonts w:ascii="Times New Roman" w:eastAsiaTheme="minorEastAsia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569CC" w:rsidRPr="00F67345" w:rsidTr="00E4559B">
        <w:tblPrEx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9CC" w:rsidRPr="00F67345" w:rsidRDefault="002569CC" w:rsidP="00E4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569CC" w:rsidRPr="00F67345" w:rsidRDefault="002569CC" w:rsidP="002569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:rsidR="002569CC" w:rsidRPr="00F0210E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F0210E">
        <w:rPr>
          <w:rFonts w:ascii="Times New Roman" w:hAnsi="Times New Roman"/>
          <w:sz w:val="20"/>
        </w:rPr>
        <w:t>--------------------------------</w:t>
      </w:r>
    </w:p>
    <w:p w:rsidR="002569CC" w:rsidRPr="00C81EAC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56"/>
      <w:bookmarkEnd w:id="0"/>
      <w:r w:rsidRPr="00C81EAC">
        <w:rPr>
          <w:rFonts w:ascii="Times New Roman" w:hAnsi="Times New Roman"/>
          <w:sz w:val="28"/>
          <w:szCs w:val="28"/>
        </w:rPr>
        <w:t>*</w:t>
      </w:r>
    </w:p>
    <w:p w:rsidR="002569CC" w:rsidRPr="00F0210E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Pr="00F0210E">
        <w:rPr>
          <w:rFonts w:ascii="Times New Roman" w:hAnsi="Times New Roman"/>
        </w:rPr>
        <w:t xml:space="preserve"> Строка дублируется для каждого объединенного земельного участка.</w:t>
      </w:r>
    </w:p>
    <w:p w:rsidR="002569CC" w:rsidRPr="00F0210E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557"/>
      <w:bookmarkEnd w:id="1"/>
      <w:r>
        <w:rPr>
          <w:rFonts w:ascii="Times New Roman" w:hAnsi="Times New Roman"/>
        </w:rPr>
        <w:t>(2)</w:t>
      </w:r>
      <w:r w:rsidRPr="00F0210E">
        <w:rPr>
          <w:rFonts w:ascii="Times New Roman" w:hAnsi="Times New Roman"/>
        </w:rPr>
        <w:t xml:space="preserve"> Строка дублируется для каждого перераспределенного земельного участка.</w:t>
      </w:r>
    </w:p>
    <w:p w:rsidR="002569CC" w:rsidRPr="00F0210E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2" w:name="Par558"/>
      <w:bookmarkEnd w:id="2"/>
      <w:r>
        <w:rPr>
          <w:rFonts w:ascii="Times New Roman" w:hAnsi="Times New Roman"/>
        </w:rPr>
        <w:t>(3)</w:t>
      </w:r>
      <w:r w:rsidRPr="00F0210E">
        <w:rPr>
          <w:rFonts w:ascii="Times New Roman" w:hAnsi="Times New Roman"/>
        </w:rPr>
        <w:t xml:space="preserve"> Строка дублируется для каждого разделенного помещения.</w:t>
      </w:r>
    </w:p>
    <w:p w:rsidR="002569CC" w:rsidRPr="00F0210E" w:rsidRDefault="002569CC" w:rsidP="002569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3" w:name="Par559"/>
      <w:bookmarkEnd w:id="3"/>
      <w:r>
        <w:rPr>
          <w:rFonts w:ascii="Times New Roman" w:hAnsi="Times New Roman"/>
        </w:rPr>
        <w:t>(4)</w:t>
      </w:r>
      <w:r w:rsidRPr="00F0210E">
        <w:rPr>
          <w:rFonts w:ascii="Times New Roman" w:hAnsi="Times New Roman"/>
        </w:rPr>
        <w:t xml:space="preserve"> Строка дублируется для каждого объединенного помещения.</w:t>
      </w:r>
    </w:p>
    <w:p w:rsidR="002569CC" w:rsidRPr="002569CC" w:rsidRDefault="002569CC" w:rsidP="002569CC">
      <w:pPr>
        <w:widowControl w:val="0"/>
        <w:autoSpaceDE w:val="0"/>
        <w:autoSpaceDN w:val="0"/>
        <w:adjustRightInd w:val="0"/>
        <w:spacing w:before="108" w:after="108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</w:pPr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>Примечание.</w:t>
      </w:r>
    </w:p>
    <w:p w:rsidR="002569CC" w:rsidRPr="002569CC" w:rsidRDefault="002569CC" w:rsidP="002569C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</w:pPr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2569CC" w:rsidRPr="002569CC" w:rsidRDefault="002569CC" w:rsidP="002569C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</w:pPr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tbl>
      <w:tblPr>
        <w:tblW w:w="3852" w:type="pct"/>
        <w:tblInd w:w="19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690"/>
        <w:gridCol w:w="497"/>
        <w:gridCol w:w="5596"/>
      </w:tblGrid>
      <w:tr w:rsidR="002569CC" w:rsidRPr="002569CC" w:rsidTr="00E4559B">
        <w:trPr>
          <w:trHeight w:val="251"/>
        </w:trPr>
        <w:tc>
          <w:tcPr>
            <w:tcW w:w="294" w:type="pct"/>
            <w:tcBorders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CC" w:rsidRPr="002569CC" w:rsidRDefault="002569CC" w:rsidP="00E4559B">
            <w:pPr>
              <w:spacing w:after="300"/>
              <w:rPr>
                <w:rFonts w:ascii="Times New Roman" w:hAnsi="Times New Roman"/>
                <w:color w:val="000000"/>
                <w:sz w:val="20"/>
              </w:rPr>
            </w:pPr>
            <w:r w:rsidRPr="002569CC">
              <w:rPr>
                <w:rFonts w:ascii="Times New Roman" w:hAnsi="Times New Roman"/>
                <w:color w:val="000000"/>
                <w:sz w:val="20"/>
              </w:rPr>
              <w:t>(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CC" w:rsidRPr="002569CC" w:rsidRDefault="002569CC" w:rsidP="00E4559B">
            <w:pPr>
              <w:spacing w:after="30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569CC">
              <w:rPr>
                <w:rFonts w:ascii="Times New Roman" w:hAnsi="Times New Roman"/>
                <w:b/>
                <w:color w:val="000000"/>
                <w:sz w:val="20"/>
              </w:rPr>
              <w:t>V</w:t>
            </w:r>
          </w:p>
        </w:tc>
        <w:tc>
          <w:tcPr>
            <w:tcW w:w="345" w:type="pct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CC" w:rsidRPr="002569CC" w:rsidRDefault="002569CC" w:rsidP="00E4559B">
            <w:pPr>
              <w:spacing w:after="300"/>
              <w:rPr>
                <w:rFonts w:ascii="Times New Roman" w:hAnsi="Times New Roman"/>
                <w:color w:val="000000"/>
                <w:sz w:val="20"/>
              </w:rPr>
            </w:pPr>
            <w:r w:rsidRPr="002569CC">
              <w:rPr>
                <w:rFonts w:ascii="Times New Roman" w:hAnsi="Times New Roman"/>
                <w:color w:val="000000"/>
                <w:sz w:val="20"/>
              </w:rPr>
              <w:t>).</w:t>
            </w:r>
          </w:p>
        </w:tc>
        <w:tc>
          <w:tcPr>
            <w:tcW w:w="3882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CC" w:rsidRPr="002569CC" w:rsidRDefault="002569CC" w:rsidP="00E4559B">
            <w:pPr>
              <w:spacing w:after="300"/>
              <w:rPr>
                <w:rFonts w:ascii="Times New Roman" w:hAnsi="Times New Roman"/>
                <w:color w:val="000000"/>
                <w:sz w:val="20"/>
              </w:rPr>
            </w:pPr>
            <w:r w:rsidRPr="002569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</w:tbl>
    <w:p w:rsidR="002569CC" w:rsidRPr="002569CC" w:rsidRDefault="002569CC" w:rsidP="002569C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</w:pPr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</w:t>
      </w:r>
      <w:bookmarkStart w:id="4" w:name="_GoBack"/>
      <w:bookmarkEnd w:id="4"/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законом «Об инновационном центре «</w:t>
      </w:r>
      <w:proofErr w:type="spellStart"/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>Сколково</w:t>
      </w:r>
      <w:proofErr w:type="spellEnd"/>
      <w:r w:rsidRPr="002569CC">
        <w:rPr>
          <w:rFonts w:ascii="Times New Roman CYR" w:eastAsiaTheme="minorEastAsia" w:hAnsi="Times New Roman CYR" w:cs="Times New Roman CYR"/>
          <w:bCs/>
          <w:color w:val="000000" w:themeColor="text1"/>
          <w:sz w:val="20"/>
        </w:rPr>
        <w:t xml:space="preserve"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:rsidR="00836FE9" w:rsidRPr="002569CC" w:rsidRDefault="00836FE9" w:rsidP="002569CC">
      <w:pPr>
        <w:rPr>
          <w:sz w:val="20"/>
        </w:rPr>
      </w:pPr>
    </w:p>
    <w:sectPr w:rsidR="00836FE9" w:rsidRPr="002569CC" w:rsidSect="003223D5">
      <w:footerReference w:type="default" r:id="rId14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1AA322D3"/>
    <w:multiLevelType w:val="multilevel"/>
    <w:tmpl w:val="82A2181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42876827"/>
    <w:multiLevelType w:val="hybridMultilevel"/>
    <w:tmpl w:val="F3905F80"/>
    <w:lvl w:ilvl="0" w:tplc="1274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944DA"/>
    <w:multiLevelType w:val="multilevel"/>
    <w:tmpl w:val="4E2EC47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5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9CC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FAF8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iPriority w:val="1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uiPriority w:val="1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uiPriority w:val="99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uiPriority w:val="1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79043/25" TargetMode="External"/><Relationship Id="rId13" Type="http://schemas.openxmlformats.org/officeDocument/2006/relationships/hyperlink" Target="http://ivo.garant.ru/document/redirect/12179043/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129192/72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112919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112919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2138258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DC07-512B-4174-BC4B-D32205F6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17</cp:revision>
  <cp:lastPrinted>2023-06-14T03:35:00Z</cp:lastPrinted>
  <dcterms:created xsi:type="dcterms:W3CDTF">2025-06-05T02:59:00Z</dcterms:created>
  <dcterms:modified xsi:type="dcterms:W3CDTF">2025-06-09T08:55:00Z</dcterms:modified>
</cp:coreProperties>
</file>