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FA019F">
        <w:trPr>
          <w:trHeight w:val="7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4F3EA4">
              <w:rPr>
                <w:rFonts w:ascii="Times New Roman" w:hAnsi="Times New Roman"/>
                <w:sz w:val="28"/>
                <w:szCs w:val="28"/>
              </w:rPr>
              <w:t xml:space="preserve"> о порядке досудебного (внесудебного) обжалования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2. Заявитель может обратиться с жалобой, в том числе в следующих случаях: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1) нарушение срока регистрации запроса заявителя о предоставлении муниципальной услуги;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2) нарушение срока предоставления муниципальной услуги;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3.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- к руководителю многофункционального центра - на решения и действия (бездействие) работника многофункционального центра;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 xml:space="preserve">- к учредителю многофункционального центра или должностному лицу, уполномоченному нормативным правовым актом субъекта Российской </w:t>
            </w:r>
            <w:r w:rsidRPr="008C5A38">
              <w:rPr>
                <w:sz w:val="22"/>
                <w:szCs w:val="22"/>
              </w:rPr>
              <w:lastRenderedPageBreak/>
              <w:t>Федерации, - на решение и действия (бездействие) многофункционального центра.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4.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5. Жалоба должна содержать следующую информацию: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 xml:space="preserve">6. Поступившая в Уполномоченный орган жалоба подлежит регистрации в срок не позднее следующего рабочего дня со дня поступления жалобы в Уполномоченный орган. 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8. По результатам рассмотрения жалобы принимается одно из следующих решений: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города Зеленогорска;</w:t>
            </w:r>
          </w:p>
          <w:p w:rsidR="008C5A38" w:rsidRPr="008C5A38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2) в удовлетворении жалобы отказывается.</w:t>
            </w:r>
          </w:p>
          <w:p w:rsidR="004F3EA4" w:rsidRPr="000F74D1" w:rsidRDefault="008C5A38" w:rsidP="008C5A38">
            <w:pPr>
              <w:ind w:firstLine="459"/>
              <w:jc w:val="both"/>
              <w:rPr>
                <w:sz w:val="22"/>
                <w:szCs w:val="22"/>
              </w:rPr>
            </w:pPr>
            <w:r w:rsidRPr="008C5A38">
              <w:rPr>
                <w:sz w:val="22"/>
                <w:szCs w:val="22"/>
              </w:rPr>
              <w:t>9. Мотивированный ответ о результатах рассмотрения жалобы направляется заявителю в срок не позднее дня, следующего за днем принятия решения, указанного в пункте 5.8 Административного регламента.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6F0E8B"/>
    <w:rsid w:val="00707F8D"/>
    <w:rsid w:val="007310EC"/>
    <w:rsid w:val="007D489A"/>
    <w:rsid w:val="007E01ED"/>
    <w:rsid w:val="00827975"/>
    <w:rsid w:val="00866A05"/>
    <w:rsid w:val="0087463C"/>
    <w:rsid w:val="008C5A38"/>
    <w:rsid w:val="00B33ED3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C750B"/>
    <w:rsid w:val="00EF59E0"/>
    <w:rsid w:val="00F07175"/>
    <w:rsid w:val="00F109E2"/>
    <w:rsid w:val="00F81E99"/>
    <w:rsid w:val="00F978A3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C72F-B0E1-4197-BF64-7A45C05F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2023-08-16T07:34:00Z</dcterms:created>
  <dcterms:modified xsi:type="dcterms:W3CDTF">2023-08-16T07:34:00Z</dcterms:modified>
</cp:coreProperties>
</file>