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21809" w:rsidRDefault="001D28FD" w:rsidP="005218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EC3428" w:rsidRPr="00EC3428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EC3428" w:rsidRPr="00EC3428">
        <w:rPr>
          <w:rFonts w:ascii="Times New Roman" w:hAnsi="Times New Roman"/>
          <w:sz w:val="28"/>
          <w:szCs w:val="28"/>
        </w:rPr>
        <w:br/>
        <w:t>г. Зеленогорска от 27.08.2018 № 159-п «Об утверждении Порядка предоставления субсидий в целях возмещения части затрат в связи с оказанием бытовых услуг общих отделений бань</w:t>
      </w:r>
      <w:bookmarkStart w:id="0" w:name="_GoBack"/>
      <w:bookmarkEnd w:id="0"/>
      <w:r w:rsidR="007E139A" w:rsidRPr="007E139A">
        <w:rPr>
          <w:rFonts w:ascii="Times New Roman" w:hAnsi="Times New Roman"/>
          <w:sz w:val="28"/>
          <w:szCs w:val="28"/>
        </w:rPr>
        <w:t>»</w:t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E3BA8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746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2EFC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5D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1315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1B98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C3428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2019-05-21T03:00:00Z</dcterms:created>
  <dcterms:modified xsi:type="dcterms:W3CDTF">2019-05-21T03:00:00Z</dcterms:modified>
</cp:coreProperties>
</file>