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ЗАКЛЮЧЕНИЯ ДОГ</w:t>
      </w:r>
      <w:r w:rsidR="004C4BD3">
        <w:rPr>
          <w:rFonts w:ascii="Times New Roman" w:hAnsi="Times New Roman" w:cs="Times New Roman"/>
          <w:b/>
          <w:sz w:val="22"/>
          <w:szCs w:val="22"/>
        </w:rPr>
        <w:t>ОВОРА АРЕНДЫ ЗЕМЕЛЬНОГО УЧАСТКА</w:t>
      </w:r>
      <w:bookmarkStart w:id="0" w:name="_GoBack"/>
      <w:bookmarkEnd w:id="0"/>
      <w:r w:rsidRPr="00736AF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lastRenderedPageBreak/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4C4BD3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4C4BD3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C4BD3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2229734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D1619-F98C-4359-BE04-93B96EB4C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Администрации  ЗАТО г. Зеленогорска</vt:lpstr>
      <vt:lpstr/>
    </vt:vector>
  </TitlesOfParts>
  <Company>adm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4</cp:revision>
  <cp:lastPrinted>2019-03-04T10:43:00Z</cp:lastPrinted>
  <dcterms:created xsi:type="dcterms:W3CDTF">2019-02-13T05:10:00Z</dcterms:created>
  <dcterms:modified xsi:type="dcterms:W3CDTF">2019-03-04T10:44:00Z</dcterms:modified>
</cp:coreProperties>
</file>