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186B30" w:rsidRPr="00186B30">
        <w:rPr>
          <w:rFonts w:ascii="Times New Roman" w:hAnsi="Times New Roman"/>
          <w:sz w:val="28"/>
          <w:szCs w:val="28"/>
        </w:rPr>
        <w:t>Об утверждении Порядка организации и проведения в г. Зеленогорске общественных обсуждений о намечаемой хозяйственной и иной деятельности, которая подлежит экологической экспертизе</w:t>
      </w:r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  <w:bookmarkStart w:id="0" w:name="_GoBack"/>
      <w:bookmarkEnd w:id="0"/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2018-12-19T08:43:00Z</dcterms:created>
  <dcterms:modified xsi:type="dcterms:W3CDTF">2018-12-19T08:43:00Z</dcterms:modified>
</cp:coreProperties>
</file>