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Красноярского края от 29.03.2023 N 233-п</w:t>
              <w:br/>
              <w:t xml:space="preserve">(ред. от 27.04.2026)</w:t>
              <w:br/>
              <w:t xml:space="preserve">"Об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29.06.2026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КРАСНОЯРСКОГО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29 марта 2023 г. N 233-п</w:t>
      </w:r>
    </w:p>
    <w:p>
      <w:pPr>
        <w:pStyle w:val="2"/>
        <w:jc w:val="center"/>
      </w:pPr>
      <w:r>
        <w:rPr>
          <w:sz w:val="20"/>
        </w:rPr>
      </w:r>
    </w:p>
    <w:p>
      <w:pPr>
        <w:pStyle w:val="2"/>
        <w:jc w:val="center"/>
      </w:pPr>
      <w:r>
        <w:rPr>
          <w:sz w:val="20"/>
        </w:rPr>
        <w:t xml:space="preserve">ОБ УТВЕРЖДЕНИИ ПОРЯДКА ПРЕДОСТАВЛЕНИЯ И РАСПРЕДЕЛЕНИЯ</w:t>
      </w:r>
    </w:p>
    <w:p>
      <w:pPr>
        <w:pStyle w:val="2"/>
        <w:jc w:val="center"/>
      </w:pPr>
      <w:r>
        <w:rPr>
          <w:sz w:val="20"/>
        </w:rPr>
        <w:t xml:space="preserve">СУБСИДИЙ БЮДЖЕТАМ МУНИЦИПАЛЬНЫХ ОБРАЗОВАНИЙ КРАСНОЯРСКОГО</w:t>
      </w:r>
    </w:p>
    <w:p>
      <w:pPr>
        <w:pStyle w:val="2"/>
        <w:jc w:val="center"/>
      </w:pPr>
      <w:r>
        <w:rPr>
          <w:sz w:val="20"/>
        </w:rPr>
        <w:t xml:space="preserve">КРАЯ НА ПРИОБРЕТЕНИЕ АВТОНОМНЫХ ДЫМОВЫХ ПОЖАРНЫХ ИЗВЕЩАТЕЛЕЙ</w:t>
      </w:r>
    </w:p>
    <w:p>
      <w:pPr>
        <w:pStyle w:val="2"/>
        <w:jc w:val="center"/>
      </w:pPr>
      <w:r>
        <w:rPr>
          <w:sz w:val="20"/>
        </w:rPr>
        <w:t xml:space="preserve">ОТДЕЛЬНЫМ КАТЕГОРИЯМ ГРАЖДАН В ЦЕЛЯХ ОСНАЩЕНИЯ</w:t>
      </w:r>
    </w:p>
    <w:p>
      <w:pPr>
        <w:pStyle w:val="2"/>
        <w:jc w:val="center"/>
      </w:pPr>
      <w:r>
        <w:rPr>
          <w:sz w:val="20"/>
        </w:rPr>
        <w:t xml:space="preserve">ИМИ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06.05.2024 </w:t>
            </w:r>
            <w:hyperlink w:history="0" r:id="rId8"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N 320-п</w:t>
              </w:r>
            </w:hyperlink>
            <w:r>
              <w:rPr>
                <w:sz w:val="20"/>
                <w:color w:val="392c69"/>
              </w:rPr>
              <w:t xml:space="preserve">, от 12.07.2024 </w:t>
            </w:r>
            <w:hyperlink w:history="0" r:id="rId9" w:tooltip="Постановление Правительства Красноярского края от 12.07.2024 N 505-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505-п</w:t>
              </w:r>
            </w:hyperlink>
            <w:r>
              <w:rPr>
                <w:sz w:val="20"/>
                <w:color w:val="392c69"/>
              </w:rPr>
              <w:t xml:space="preserve">, от 21.04.2025 </w:t>
            </w:r>
            <w:hyperlink w:history="0" r:id="rId10" w:tooltip="Постановление Правительства Красноярского края от 21.04.2025 N 332-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332-п</w:t>
              </w:r>
            </w:hyperlink>
            <w:r>
              <w:rPr>
                <w:sz w:val="20"/>
                <w:color w:val="392c69"/>
              </w:rPr>
              <w:t xml:space="preserve">,</w:t>
            </w:r>
          </w:p>
          <w:p>
            <w:pPr>
              <w:pStyle w:val="0"/>
              <w:jc w:val="center"/>
            </w:pPr>
            <w:r>
              <w:rPr>
                <w:sz w:val="20"/>
                <w:color w:val="392c69"/>
              </w:rPr>
              <w:t xml:space="preserve">от 13.11.2025 </w:t>
            </w:r>
            <w:hyperlink w:history="0" r:id="rId11"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1031-п</w:t>
              </w:r>
            </w:hyperlink>
            <w:r>
              <w:rPr>
                <w:sz w:val="20"/>
                <w:color w:val="392c69"/>
              </w:rPr>
              <w:t xml:space="preserve">, от 27.04.2026 </w:t>
            </w:r>
            <w:hyperlink w:history="0" r:id="rId12"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347-п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13" w:tooltip="&quot;Бюджетный кодекс Российской Федерации&quot; от 31.07.1998 N 145-ФЗ (ред. от 25.05.2026) {КонсультантПлюс}">
        <w:r>
          <w:rPr>
            <w:sz w:val="20"/>
            <w:color w:val="0000ff"/>
          </w:rPr>
          <w:t xml:space="preserve">статьей 139</w:t>
        </w:r>
      </w:hyperlink>
      <w:r>
        <w:rPr>
          <w:sz w:val="20"/>
        </w:rPr>
        <w:t xml:space="preserve"> Бюджетного кодекса Российской Федерации, </w:t>
      </w:r>
      <w:hyperlink w:history="0" r:id="rId14" w:tooltip="Устав Красноярского края от 05.06.2008 N 5-1777 (подписан Губернатором Красноярского края 10.06.2008) (ред. от 03.07.2025) {КонсультантПлюс}">
        <w:r>
          <w:rPr>
            <w:sz w:val="20"/>
            <w:color w:val="0000ff"/>
          </w:rPr>
          <w:t xml:space="preserve">статьей 103</w:t>
        </w:r>
      </w:hyperlink>
      <w:r>
        <w:rPr>
          <w:sz w:val="20"/>
        </w:rPr>
        <w:t xml:space="preserve"> Устава Красноярского края, </w:t>
      </w:r>
      <w:hyperlink w:history="0" r:id="rId15" w:tooltip="Закон Красноярского края от 10.07.2007 N 2-317 (ред. от 04.12.2025) &quot;О межбюджетных отношениях в Красноярском крае&quot; (подписан Губернатором Красноярского края 20.07.2007) (вместе с &quot;Методикой определения расчетного объема дотации на выравнивание бюджетной обеспеченности бюджетов городских округов края&quot;, &quot;Методикой распределения дотаций на выравнивание бюджетной обеспеченности муниципальных округов, городских округов и определения уровня расчетной бюджетной обеспеченности муниципальных округов, городских окру {КонсультантПлюс}">
        <w:r>
          <w:rPr>
            <w:sz w:val="20"/>
            <w:color w:val="0000ff"/>
          </w:rPr>
          <w:t xml:space="preserve">статьей 10</w:t>
        </w:r>
      </w:hyperlink>
      <w:r>
        <w:rPr>
          <w:sz w:val="20"/>
        </w:rPr>
        <w:t xml:space="preserve"> Закона Красноярского края от 10.07.2007 N 2-317 "О межбюджетных отношениях в Красноярском крае", </w:t>
      </w:r>
      <w:hyperlink w:history="0" r:id="rId16" w:tooltip="Постановление Правительства Красноярского края от 30.09.2013 N 515-п (ред. от 20.01.2026) &quot;Об утверждении государственной программы Красноярского края &quot;Защита от чрезвычайных ситуаций природного и техногенного характера и обеспечение безопасности населения&quot; {КонсультантПлюс}">
        <w:r>
          <w:rPr>
            <w:sz w:val="20"/>
            <w:color w:val="0000ff"/>
          </w:rPr>
          <w:t xml:space="preserve">Постановлением</w:t>
        </w:r>
      </w:hyperlink>
      <w:r>
        <w:rPr>
          <w:sz w:val="20"/>
        </w:rPr>
        <w:t xml:space="preserve"> Правительства Красноярского края от 30.09.2013 N 515-п "Об утверждении государственной программы Красноярского края "Защита от чрезвычайных ситуаций природного и техногенного характера и обеспечение безопасности населения", </w:t>
      </w:r>
      <w:hyperlink w:history="0" r:id="rId17"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Постановлением</w:t>
        </w:r>
      </w:hyperlink>
      <w:r>
        <w:rPr>
          <w:sz w:val="20"/>
        </w:rPr>
        <w:t xml:space="preserve"> Правительства Красноярского края от 30.09.2015 N 495-п "Об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 постановляю:</w:t>
      </w:r>
    </w:p>
    <w:p>
      <w:pPr>
        <w:pStyle w:val="0"/>
        <w:jc w:val="both"/>
      </w:pPr>
      <w:r>
        <w:rPr>
          <w:sz w:val="20"/>
        </w:rPr>
        <w:t xml:space="preserve">(в ред. </w:t>
      </w:r>
      <w:hyperlink w:history="0" r:id="rId18"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1. Утвердить </w:t>
      </w:r>
      <w:hyperlink w:history="0" w:anchor="P38" w:tooltip="ПОРЯДОК">
        <w:r>
          <w:rPr>
            <w:sz w:val="20"/>
            <w:color w:val="0000ff"/>
          </w:rPr>
          <w:t xml:space="preserve">Порядок</w:t>
        </w:r>
      </w:hyperlink>
      <w:r>
        <w:rPr>
          <w:sz w:val="20"/>
        </w:rPr>
        <w:t xml:space="preserve">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согласно приложению.</w:t>
      </w:r>
    </w:p>
    <w:p>
      <w:pPr>
        <w:pStyle w:val="0"/>
        <w:jc w:val="both"/>
      </w:pPr>
      <w:r>
        <w:rPr>
          <w:sz w:val="20"/>
        </w:rPr>
        <w:t xml:space="preserve">(в ред. </w:t>
      </w:r>
      <w:hyperlink w:history="0" r:id="rId19"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2. Опубликовать Постановление на "Официальном интернет-портале правовой информации Красноярского края" (</w:t>
      </w:r>
      <w:hyperlink w:history="0" r:id="rId20">
        <w:r>
          <w:rPr>
            <w:sz w:val="20"/>
            <w:color w:val="0000ff"/>
          </w:rPr>
          <w:t xml:space="preserve">www.zakon.krskstate.ru</w:t>
        </w:r>
      </w:hyperlink>
      <w:r>
        <w:rPr>
          <w:sz w:val="20"/>
        </w:rPr>
        <w:t xml:space="preserve">).</w:t>
      </w:r>
    </w:p>
    <w:p>
      <w:pPr>
        <w:pStyle w:val="0"/>
        <w:spacing w:before="200" w:lineRule="auto"/>
        <w:ind w:firstLine="540"/>
        <w:jc w:val="both"/>
      </w:pPr>
      <w:r>
        <w:rPr>
          <w:sz w:val="20"/>
        </w:rPr>
        <w:t xml:space="preserve">3. Постановление вступает в силу в день, следующий за днем его официального опубликования.</w:t>
      </w:r>
    </w:p>
    <w:p>
      <w:pPr>
        <w:pStyle w:val="0"/>
        <w:jc w:val="both"/>
      </w:pPr>
      <w:r>
        <w:rPr>
          <w:sz w:val="20"/>
        </w:rPr>
      </w:r>
    </w:p>
    <w:p>
      <w:pPr>
        <w:pStyle w:val="0"/>
        <w:jc w:val="right"/>
      </w:pPr>
      <w:r>
        <w:rPr>
          <w:sz w:val="20"/>
        </w:rPr>
        <w:t xml:space="preserve">Первый заместитель</w:t>
      </w:r>
    </w:p>
    <w:p>
      <w:pPr>
        <w:pStyle w:val="0"/>
        <w:jc w:val="right"/>
      </w:pPr>
      <w:r>
        <w:rPr>
          <w:sz w:val="20"/>
        </w:rPr>
        <w:t xml:space="preserve">Губернатора края -</w:t>
      </w:r>
    </w:p>
    <w:p>
      <w:pPr>
        <w:pStyle w:val="0"/>
        <w:jc w:val="right"/>
      </w:pPr>
      <w:r>
        <w:rPr>
          <w:sz w:val="20"/>
        </w:rPr>
        <w:t xml:space="preserve">председатель</w:t>
      </w:r>
    </w:p>
    <w:p>
      <w:pPr>
        <w:pStyle w:val="0"/>
        <w:jc w:val="right"/>
      </w:pPr>
      <w:r>
        <w:rPr>
          <w:sz w:val="20"/>
        </w:rPr>
        <w:t xml:space="preserve">Правительства края</w:t>
      </w:r>
    </w:p>
    <w:p>
      <w:pPr>
        <w:pStyle w:val="0"/>
        <w:jc w:val="right"/>
      </w:pPr>
      <w:r>
        <w:rPr>
          <w:sz w:val="20"/>
        </w:rPr>
        <w:t xml:space="preserve">Ю.А.ЛАПШИН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Постановлению</w:t>
      </w:r>
    </w:p>
    <w:p>
      <w:pPr>
        <w:pStyle w:val="0"/>
        <w:jc w:val="right"/>
      </w:pPr>
      <w:r>
        <w:rPr>
          <w:sz w:val="20"/>
        </w:rPr>
        <w:t xml:space="preserve">Правительства Красноярского края</w:t>
      </w:r>
    </w:p>
    <w:p>
      <w:pPr>
        <w:pStyle w:val="0"/>
        <w:jc w:val="right"/>
      </w:pPr>
      <w:r>
        <w:rPr>
          <w:sz w:val="20"/>
        </w:rPr>
        <w:t xml:space="preserve">от 29 марта 2023 г. N 233-п</w:t>
      </w:r>
    </w:p>
    <w:p>
      <w:pPr>
        <w:pStyle w:val="0"/>
        <w:jc w:val="both"/>
      </w:pPr>
      <w:r>
        <w:rPr>
          <w:sz w:val="20"/>
        </w:rPr>
      </w:r>
    </w:p>
    <w:bookmarkStart w:id="38" w:name="P38"/>
    <w:bookmarkEnd w:id="38"/>
    <w:p>
      <w:pPr>
        <w:pStyle w:val="2"/>
        <w:jc w:val="center"/>
      </w:pPr>
      <w:r>
        <w:rPr>
          <w:sz w:val="20"/>
        </w:rPr>
        <w:t xml:space="preserve">ПОРЯДОК</w:t>
      </w:r>
    </w:p>
    <w:p>
      <w:pPr>
        <w:pStyle w:val="2"/>
        <w:jc w:val="center"/>
      </w:pPr>
      <w:r>
        <w:rPr>
          <w:sz w:val="20"/>
        </w:rPr>
        <w:t xml:space="preserve">ПРЕДОСТАВЛЕНИЯ И РАСПРЕДЕЛЕНИЯ СУБСИДИЙ БЮДЖЕТАМ</w:t>
      </w:r>
    </w:p>
    <w:p>
      <w:pPr>
        <w:pStyle w:val="2"/>
        <w:jc w:val="center"/>
      </w:pPr>
      <w:r>
        <w:rPr>
          <w:sz w:val="20"/>
        </w:rPr>
        <w:t xml:space="preserve">МУНИЦИПАЛЬНЫХ ОБРАЗОВАНИЙ КРАСНОЯРСКОГО КРАЯ НА ПРИОБРЕТЕНИЕ</w:t>
      </w:r>
    </w:p>
    <w:p>
      <w:pPr>
        <w:pStyle w:val="2"/>
        <w:jc w:val="center"/>
      </w:pPr>
      <w:r>
        <w:rPr>
          <w:sz w:val="20"/>
        </w:rPr>
        <w:t xml:space="preserve">АВТОНОМНЫХ ДЫМОВЫХ ПОЖАРНЫХ ИЗВЕЩАТЕЛЕЙ ОТДЕЛЬНЫМ КАТЕГОРИЯМ</w:t>
      </w:r>
    </w:p>
    <w:p>
      <w:pPr>
        <w:pStyle w:val="2"/>
        <w:jc w:val="center"/>
      </w:pPr>
      <w:r>
        <w:rPr>
          <w:sz w:val="20"/>
        </w:rPr>
        <w:t xml:space="preserve">ГРАЖДАН В ЦЕЛЯХ ОСНАЩЕНИЯ ИМИ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06.05.2024 </w:t>
            </w:r>
            <w:hyperlink w:history="0" r:id="rId21"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N 320-п</w:t>
              </w:r>
            </w:hyperlink>
            <w:r>
              <w:rPr>
                <w:sz w:val="20"/>
                <w:color w:val="392c69"/>
              </w:rPr>
              <w:t xml:space="preserve">, от 12.07.2024 </w:t>
            </w:r>
            <w:hyperlink w:history="0" r:id="rId22" w:tooltip="Постановление Правительства Красноярского края от 12.07.2024 N 505-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505-п</w:t>
              </w:r>
            </w:hyperlink>
            <w:r>
              <w:rPr>
                <w:sz w:val="20"/>
                <w:color w:val="392c69"/>
              </w:rPr>
              <w:t xml:space="preserve">, от 21.04.2025 </w:t>
            </w:r>
            <w:hyperlink w:history="0" r:id="rId23" w:tooltip="Постановление Правительства Красноярского края от 21.04.2025 N 332-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332-п</w:t>
              </w:r>
            </w:hyperlink>
            <w:r>
              <w:rPr>
                <w:sz w:val="20"/>
                <w:color w:val="392c69"/>
              </w:rPr>
              <w:t xml:space="preserve">,</w:t>
            </w:r>
          </w:p>
          <w:p>
            <w:pPr>
              <w:pStyle w:val="0"/>
              <w:jc w:val="center"/>
            </w:pPr>
            <w:r>
              <w:rPr>
                <w:sz w:val="20"/>
                <w:color w:val="392c69"/>
              </w:rPr>
              <w:t xml:space="preserve">от 13.11.2025 </w:t>
            </w:r>
            <w:hyperlink w:history="0" r:id="rId24"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1031-п</w:t>
              </w:r>
            </w:hyperlink>
            <w:r>
              <w:rPr>
                <w:sz w:val="20"/>
                <w:color w:val="392c69"/>
              </w:rPr>
              <w:t xml:space="preserve">, от 27.04.2026 </w:t>
            </w:r>
            <w:hyperlink w:history="0" r:id="rId25"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347-п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Порядок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(далее - Порядок) регулирует механизм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(далее - субсидии).</w:t>
      </w:r>
    </w:p>
    <w:p>
      <w:pPr>
        <w:pStyle w:val="0"/>
        <w:jc w:val="both"/>
      </w:pPr>
      <w:r>
        <w:rPr>
          <w:sz w:val="20"/>
        </w:rPr>
        <w:t xml:space="preserve">(в ред. </w:t>
      </w:r>
      <w:hyperlink w:history="0" r:id="rId26"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2. Субсидии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предоставляются в рамках </w:t>
      </w:r>
      <w:hyperlink w:history="0" r:id="rId27" w:tooltip="Постановление Правительства Красноярского края от 30.09.2013 N 515-п (ред. от 20.01.2026) &quot;Об утверждении государственной программы Красноярского края &quot;Защита от чрезвычайных ситуаций природного и техногенного характера и обеспечение безопасности населения&quot; {КонсультантПлюс}">
        <w:r>
          <w:rPr>
            <w:sz w:val="20"/>
            <w:color w:val="0000ff"/>
          </w:rPr>
          <w:t xml:space="preserve">мероприятия 2.4</w:t>
        </w:r>
      </w:hyperlink>
      <w:r>
        <w:rPr>
          <w:sz w:val="20"/>
        </w:rPr>
        <w:t xml:space="preserve"> ведомственного проекта "Предупреждение, спасение, помощь населению в чрезвычайных ситуациях" государственной программы Красноярского края "Защита от чрезвычайных ситуаций природного и техногенного характера и обеспечение безопасности населения", утвержденной Постановлением Правительства Красноярского края от 30.09.2013 N 515-п, из средств краевого бюджета бюджетам городских и муниципальных округов Красноярского края (далее - муниципальные образования) в целях софинансирования расходных обязательств муниципальных образований, возникающих при выполнении органами местного самоуправления полномочий по решению вопросов местного значения, предусмотренных Федеральным </w:t>
      </w:r>
      <w:hyperlink w:history="0" r:id="rId2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06.10.2003 N 131-ФЗ "Об общих принципах организации органов местного самоуправления в Российской Федерации", в пределах средств, предусмотренных на эти цели законом Красноярского края о краевом бюджете на очередной финансовый год и плановый период.</w:t>
      </w:r>
    </w:p>
    <w:p>
      <w:pPr>
        <w:pStyle w:val="0"/>
        <w:jc w:val="both"/>
      </w:pPr>
      <w:r>
        <w:rPr>
          <w:sz w:val="20"/>
        </w:rPr>
        <w:t xml:space="preserve">(в ред. Постановлений Правительства Красноярского края от 06.05.2024 </w:t>
      </w:r>
      <w:hyperlink w:history="0" r:id="rId29"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N 320-п</w:t>
        </w:r>
      </w:hyperlink>
      <w:r>
        <w:rPr>
          <w:sz w:val="20"/>
        </w:rPr>
        <w:t xml:space="preserve">, от 21.04.2025 </w:t>
      </w:r>
      <w:hyperlink w:history="0" r:id="rId30" w:tooltip="Постановление Правительства Красноярского края от 21.04.2025 N 332-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332-п</w:t>
        </w:r>
      </w:hyperlink>
      <w:r>
        <w:rPr>
          <w:sz w:val="20"/>
        </w:rPr>
        <w:t xml:space="preserve">, от 13.11.2025 </w:t>
      </w:r>
      <w:hyperlink w:history="0" r:id="rId31"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1031-п</w:t>
        </w:r>
      </w:hyperlink>
      <w:r>
        <w:rPr>
          <w:sz w:val="20"/>
        </w:rPr>
        <w:t xml:space="preserve">)</w:t>
      </w:r>
    </w:p>
    <w:p>
      <w:pPr>
        <w:pStyle w:val="0"/>
        <w:spacing w:before="200" w:lineRule="auto"/>
        <w:ind w:firstLine="540"/>
        <w:jc w:val="both"/>
      </w:pPr>
      <w:r>
        <w:rPr>
          <w:sz w:val="20"/>
        </w:rPr>
        <w:t xml:space="preserve">3. Уполномоченным исполнительным органом Красноярского края по предоставлению субсидий является агентство по гражданской обороне, чрезвычайным ситуациям и пожарной безопасности Красноярского края (далее - агентство).</w:t>
      </w:r>
    </w:p>
    <w:bookmarkStart w:id="53" w:name="P53"/>
    <w:bookmarkEnd w:id="53"/>
    <w:p>
      <w:pPr>
        <w:pStyle w:val="0"/>
        <w:spacing w:before="200" w:lineRule="auto"/>
        <w:ind w:firstLine="540"/>
        <w:jc w:val="both"/>
      </w:pPr>
      <w:r>
        <w:rPr>
          <w:sz w:val="20"/>
        </w:rPr>
        <w:t xml:space="preserve">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w:t>
      </w:r>
    </w:p>
    <w:p>
      <w:pPr>
        <w:pStyle w:val="0"/>
        <w:jc w:val="both"/>
      </w:pPr>
      <w:r>
        <w:rPr>
          <w:sz w:val="20"/>
        </w:rPr>
        <w:t xml:space="preserve">(в ред. </w:t>
      </w:r>
      <w:hyperlink w:history="0" r:id="rId32"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bookmarkStart w:id="55" w:name="P55"/>
    <w:bookmarkEnd w:id="55"/>
    <w:p>
      <w:pPr>
        <w:pStyle w:val="0"/>
        <w:spacing w:before="200" w:lineRule="auto"/>
        <w:ind w:firstLine="540"/>
        <w:jc w:val="both"/>
      </w:pPr>
      <w:r>
        <w:rPr>
          <w:sz w:val="20"/>
        </w:rPr>
        <w:t xml:space="preserve">1) семей, имеющих трех и более детей до достижения ими возраста 18 лет (детей, достигших возраста 18 лет и обучающихся в общеобразовательных организациях, - до окончания ими обучения и (или) детей, достигших возраста 18 лет и обучающихся по очной форме обучения в профессиональных образовательных организациях и образовательных организациях высшего образования (за исключением обучения по дополнительным образовательным программам), до достижения ими возраста 23 лет), в том числе усыновленных (удочеренных), пасынков, падчериц, а также приемных, опекаемых, находящихся под попечительством, проживающих совместно (далее - многодетные семьи);</w:t>
      </w:r>
    </w:p>
    <w:p>
      <w:pPr>
        <w:pStyle w:val="0"/>
        <w:jc w:val="both"/>
      </w:pPr>
      <w:r>
        <w:rPr>
          <w:sz w:val="20"/>
        </w:rPr>
        <w:t xml:space="preserve">(пп. 1 в ред. </w:t>
      </w:r>
      <w:hyperlink w:history="0" r:id="rId33"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2) семей, имеющих детей, находящихся в социально опасном положении (далее - семьи в СОП);</w:t>
      </w:r>
    </w:p>
    <w:bookmarkStart w:id="58" w:name="P58"/>
    <w:bookmarkEnd w:id="58"/>
    <w:p>
      <w:pPr>
        <w:pStyle w:val="0"/>
        <w:spacing w:before="200" w:lineRule="auto"/>
        <w:ind w:firstLine="540"/>
        <w:jc w:val="both"/>
      </w:pPr>
      <w:r>
        <w:rPr>
          <w:sz w:val="20"/>
        </w:rPr>
        <w:t xml:space="preserve">3) семей, имеющих детей-инвалидов (ребенка-инвалида), в том числе усыновленных (удочеренных), пасынков, падчериц, а также подопечных, переданных на воспитание в приемную семью, проживающих совместно (далее - семьи, имеющие детей-инвалидов);</w:t>
      </w:r>
    </w:p>
    <w:bookmarkStart w:id="59" w:name="P59"/>
    <w:bookmarkEnd w:id="59"/>
    <w:p>
      <w:pPr>
        <w:pStyle w:val="0"/>
        <w:spacing w:before="200" w:lineRule="auto"/>
        <w:ind w:firstLine="540"/>
        <w:jc w:val="both"/>
      </w:pPr>
      <w:r>
        <w:rPr>
          <w:sz w:val="20"/>
        </w:rPr>
        <w:t xml:space="preserve">4) граждан, признанных нуждающимися в социальном обслуживании в связи с полной или частичной утратой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и которым социальные услуги предоставляются бесплатно в соответствии с </w:t>
      </w:r>
      <w:hyperlink w:history="0" r:id="rId34"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частью 2 статьи 31</w:t>
        </w:r>
      </w:hyperlink>
      <w:r>
        <w:rPr>
          <w:sz w:val="20"/>
        </w:rPr>
        <w:t xml:space="preserve"> Федерального закона от 28.12.2013 N 442-ФЗ "Об основах социального обслуживания граждан в Российской Федерации" (далее - лица с ограниченной мобильностью).</w:t>
      </w:r>
    </w:p>
    <w:p>
      <w:pPr>
        <w:pStyle w:val="0"/>
        <w:jc w:val="both"/>
      </w:pPr>
      <w:r>
        <w:rPr>
          <w:sz w:val="20"/>
        </w:rPr>
        <w:t xml:space="preserve">(пп. 4 введен </w:t>
      </w:r>
      <w:hyperlink w:history="0" r:id="rId35"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Постановлением</w:t>
        </w:r>
      </w:hyperlink>
      <w:r>
        <w:rPr>
          <w:sz w:val="20"/>
        </w:rPr>
        <w:t xml:space="preserve"> Правительства Красноярского края от 13.11.2025 N 1031-п)</w:t>
      </w:r>
    </w:p>
    <w:bookmarkStart w:id="61" w:name="P61"/>
    <w:bookmarkEnd w:id="61"/>
    <w:p>
      <w:pPr>
        <w:pStyle w:val="0"/>
        <w:spacing w:before="200" w:lineRule="auto"/>
        <w:ind w:firstLine="540"/>
        <w:jc w:val="both"/>
      </w:pPr>
      <w:r>
        <w:rPr>
          <w:sz w:val="20"/>
        </w:rPr>
        <w:t xml:space="preserve">4.1. В случае обеспечения категорий граждан, указанных в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пункте 4</w:t>
        </w:r>
      </w:hyperlink>
      <w:r>
        <w:rPr>
          <w:sz w:val="20"/>
        </w:rPr>
        <w:t xml:space="preserve"> настоящего Порядка, автономными дымовыми пожарными извещателями с GSM-модулем в целях обеспечения централизованного контроля и получения сведений о состоянии автономных дымовых пожарных извещателей с GSM-модулем единой дежурно-диспетчерской службой муниципального образования средства субсидии используются в том числе для приобретения пультового прибора системы передачи извещений, поступающих от подключенных к системе автономных дымовых пожарных извещателей с GSM-модулем на территории муниципального образования для обеспечения контроля адресных зон, SIM-карт для автономных дымовых пожарных извещателей с GSM-модулем и оплаты услуг связи для приобретаемых SIM-карт.</w:t>
      </w:r>
    </w:p>
    <w:p>
      <w:pPr>
        <w:pStyle w:val="0"/>
        <w:jc w:val="both"/>
      </w:pPr>
      <w:r>
        <w:rPr>
          <w:sz w:val="20"/>
        </w:rPr>
        <w:t xml:space="preserve">(п. 4.1 введен </w:t>
      </w:r>
      <w:hyperlink w:history="0" r:id="rId36"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Постановлением</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5. Условиями предоставления субсидий являются:</w:t>
      </w:r>
    </w:p>
    <w:p>
      <w:pPr>
        <w:pStyle w:val="0"/>
        <w:spacing w:before="200" w:lineRule="auto"/>
        <w:ind w:firstLine="540"/>
        <w:jc w:val="both"/>
      </w:pPr>
      <w:r>
        <w:rPr>
          <w:sz w:val="20"/>
        </w:rPr>
        <w:t xml:space="preserve">1) заключение между муниципальным образованием и агентством соглашения о предоставлении субсидии из краевого бюджета местному бюджету, предусматривающего обязательства муниципального образования по исполнению расходного обязательства, в целях софинансирования которого предоставляется субсидия, и ответственность за неисполнение предусмотренных данным соглашением обязательств;</w:t>
      </w:r>
    </w:p>
    <w:p>
      <w:pPr>
        <w:pStyle w:val="0"/>
        <w:spacing w:before="200" w:lineRule="auto"/>
        <w:ind w:firstLine="540"/>
        <w:jc w:val="both"/>
      </w:pPr>
      <w:r>
        <w:rPr>
          <w:sz w:val="20"/>
        </w:rPr>
        <w:t xml:space="preserve">2) пребывание на территории муниципального образования категорий граждан, указанных в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пункте 4</w:t>
        </w:r>
      </w:hyperlink>
      <w:r>
        <w:rPr>
          <w:sz w:val="20"/>
        </w:rPr>
        <w:t xml:space="preserve"> Порядка, предоставивших на имя главы местной администрации или уполномоченного им лица письменное согласие лично либо в лице одного из родителей (законных представителей) на обеспечение автономными дымовыми пожарными извещателями с указанием места пребывания (далее - согласие), а также согласие на обработку персональных данных и передачу их агентству.</w:t>
      </w:r>
    </w:p>
    <w:p>
      <w:pPr>
        <w:pStyle w:val="0"/>
        <w:jc w:val="both"/>
      </w:pPr>
      <w:r>
        <w:rPr>
          <w:sz w:val="20"/>
        </w:rPr>
        <w:t xml:space="preserve">(пп. 2 в ред. </w:t>
      </w:r>
      <w:hyperlink w:history="0" r:id="rId37"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5.1. Предельный уровень софинансирования объема расходного обязательства муниципального образования из краевого бюджета определяется исходя из уровня расчетной бюджетной обеспеченности муниципального образования после выравнивания и устанавливается в размере:</w:t>
      </w:r>
    </w:p>
    <w:p>
      <w:pPr>
        <w:pStyle w:val="0"/>
        <w:spacing w:before="200" w:lineRule="auto"/>
        <w:ind w:firstLine="540"/>
        <w:jc w:val="both"/>
      </w:pPr>
      <w:r>
        <w:rPr>
          <w:sz w:val="20"/>
        </w:rPr>
        <w:t xml:space="preserve">для муниципальных образований, уровень расчетной бюджетной обеспеченности после выравнивания которых составляет менее или 1,3, - не более 99,9%;</w:t>
      </w:r>
    </w:p>
    <w:p>
      <w:pPr>
        <w:pStyle w:val="0"/>
        <w:spacing w:before="200" w:lineRule="auto"/>
        <w:ind w:firstLine="540"/>
        <w:jc w:val="both"/>
      </w:pPr>
      <w:r>
        <w:rPr>
          <w:sz w:val="20"/>
        </w:rPr>
        <w:t xml:space="preserve">для муниципальных образований, уровень расчетной бюджетной обеспеченности после выравнивания которых составляет от 1,3 до 1,5, - не более 99,8%;</w:t>
      </w:r>
    </w:p>
    <w:p>
      <w:pPr>
        <w:pStyle w:val="0"/>
        <w:spacing w:before="200" w:lineRule="auto"/>
        <w:ind w:firstLine="540"/>
        <w:jc w:val="both"/>
      </w:pPr>
      <w:r>
        <w:rPr>
          <w:sz w:val="20"/>
        </w:rPr>
        <w:t xml:space="preserve">для муниципальных образований, уровень расчетной бюджетной обеспеченности после выравнивания которых составляет свыше 1,5, - не более 99,5%.</w:t>
      </w:r>
    </w:p>
    <w:p>
      <w:pPr>
        <w:pStyle w:val="0"/>
        <w:spacing w:before="200" w:lineRule="auto"/>
        <w:ind w:firstLine="540"/>
        <w:jc w:val="both"/>
      </w:pPr>
      <w:r>
        <w:rPr>
          <w:sz w:val="20"/>
        </w:rPr>
        <w:t xml:space="preserve">5.2. Средства софинансирования муниципального образования направляются на приобретение автономных дымовых пожарных извещателей отдельным категориям граждан в целях оснащения ими жилых помещений, элементов питания для обеспечения и поддержания бесперебойного функционирования автономных дымовых пожарных извещателей.</w:t>
      </w:r>
    </w:p>
    <w:p>
      <w:pPr>
        <w:pStyle w:val="0"/>
        <w:jc w:val="both"/>
      </w:pPr>
      <w:r>
        <w:rPr>
          <w:sz w:val="20"/>
        </w:rPr>
        <w:t xml:space="preserve">(в ред. </w:t>
      </w:r>
      <w:hyperlink w:history="0" r:id="rId38"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6. Предоставление субсидий осуществляется по результатам конкурсного отбора муниципальных образований для предоставления субсидий (далее - конкурсный отбор).</w:t>
      </w:r>
    </w:p>
    <w:bookmarkStart w:id="74" w:name="P74"/>
    <w:bookmarkEnd w:id="74"/>
    <w:p>
      <w:pPr>
        <w:pStyle w:val="0"/>
        <w:spacing w:before="200" w:lineRule="auto"/>
        <w:ind w:firstLine="540"/>
        <w:jc w:val="both"/>
      </w:pPr>
      <w:r>
        <w:rPr>
          <w:sz w:val="20"/>
        </w:rPr>
        <w:t xml:space="preserve">7. Конкурсный отбор проводится в соответствии со следующими критериями:</w:t>
      </w:r>
    </w:p>
    <w:p>
      <w:pPr>
        <w:pStyle w:val="0"/>
        <w:spacing w:before="200" w:lineRule="auto"/>
        <w:ind w:firstLine="540"/>
        <w:jc w:val="both"/>
      </w:pPr>
      <w:r>
        <w:rPr>
          <w:sz w:val="20"/>
        </w:rPr>
        <w:t xml:space="preserve">пребывание на территории муниципального образования многодетных семей, давших согласие и не обеспеченных автономными дымовыми пожарными извещателями, подтвержденных в заявке на участие в конкурсном отборе, подписанной главой местной администрации или уполномоченным им лицом;</w:t>
      </w:r>
    </w:p>
    <w:p>
      <w:pPr>
        <w:pStyle w:val="0"/>
        <w:jc w:val="both"/>
      </w:pPr>
      <w:r>
        <w:rPr>
          <w:sz w:val="20"/>
        </w:rPr>
        <w:t xml:space="preserve">(в ред. </w:t>
      </w:r>
      <w:hyperlink w:history="0" r:id="rId39"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пребывание на территории муниципального образования семей в СОП, давших согласие и не обеспеченных автономными дымовыми пожарными извещателями, подтвержденных в заявке на участие в конкурсном отборе, подписанной главой местной администрации или уполномоченным им лицом;</w:t>
      </w:r>
    </w:p>
    <w:p>
      <w:pPr>
        <w:pStyle w:val="0"/>
        <w:jc w:val="both"/>
      </w:pPr>
      <w:r>
        <w:rPr>
          <w:sz w:val="20"/>
        </w:rPr>
        <w:t xml:space="preserve">(в ред. </w:t>
      </w:r>
      <w:hyperlink w:history="0" r:id="rId40"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пребывание на территории муниципального образования семей с детьми-инвалидами, давших согласие и не обеспеченных автономными дымовыми пожарными извещателями, подтвержденных в заявке на участие в конкурсном отборе, подписанной главой местной администрации или уполномоченным им лицом;</w:t>
      </w:r>
    </w:p>
    <w:p>
      <w:pPr>
        <w:pStyle w:val="0"/>
        <w:jc w:val="both"/>
      </w:pPr>
      <w:r>
        <w:rPr>
          <w:sz w:val="20"/>
        </w:rPr>
        <w:t xml:space="preserve">(в ред. </w:t>
      </w:r>
      <w:hyperlink w:history="0" r:id="rId41"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пребывание на территории муниципального образования лиц с ограниченной мобильностью, давших согласие и не обеспеченных автономными дымовыми пожарными извещателями, подтвержденных в заявке на участие в конкурсном отборе, подписанной главой местной администрации или уполномоченным им лицом.</w:t>
      </w:r>
    </w:p>
    <w:p>
      <w:pPr>
        <w:pStyle w:val="0"/>
        <w:jc w:val="both"/>
      </w:pPr>
      <w:r>
        <w:rPr>
          <w:sz w:val="20"/>
        </w:rPr>
        <w:t xml:space="preserve">(в ред. </w:t>
      </w:r>
      <w:hyperlink w:history="0" r:id="rId42"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При проведении конкурсного отбора муниципальному образованию начисляются баллы по 1 баллу за каждую отдельную семью или каждое лицо с ограниченной мобильностью на территории муниципального образования из категорий граждан, указанных в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пункте 4</w:t>
        </w:r>
      </w:hyperlink>
      <w:r>
        <w:rPr>
          <w:sz w:val="20"/>
        </w:rPr>
        <w:t xml:space="preserve"> Порядка.</w:t>
      </w:r>
    </w:p>
    <w:p>
      <w:pPr>
        <w:pStyle w:val="0"/>
        <w:jc w:val="both"/>
      </w:pPr>
      <w:r>
        <w:rPr>
          <w:sz w:val="20"/>
        </w:rPr>
        <w:t xml:space="preserve">(в ред. </w:t>
      </w:r>
      <w:hyperlink w:history="0" r:id="rId43"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Субсидия предоставляется бюджетам муниципальных образований, набравших не менее 1 балла по результатам конкурсного отбора.</w:t>
      </w:r>
    </w:p>
    <w:p>
      <w:pPr>
        <w:pStyle w:val="0"/>
        <w:jc w:val="both"/>
      </w:pPr>
      <w:r>
        <w:rPr>
          <w:sz w:val="20"/>
        </w:rPr>
        <w:t xml:space="preserve">(абзац введен </w:t>
      </w:r>
      <w:hyperlink w:history="0" r:id="rId44"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Постановлением</w:t>
        </w:r>
      </w:hyperlink>
      <w:r>
        <w:rPr>
          <w:sz w:val="20"/>
        </w:rPr>
        <w:t xml:space="preserve"> Правительства Красноярского края от 13.11.2025 N 1031-п)</w:t>
      </w:r>
    </w:p>
    <w:bookmarkStart w:id="87" w:name="P87"/>
    <w:bookmarkEnd w:id="87"/>
    <w:p>
      <w:pPr>
        <w:pStyle w:val="0"/>
        <w:spacing w:before="200" w:lineRule="auto"/>
        <w:ind w:firstLine="540"/>
        <w:jc w:val="both"/>
      </w:pPr>
      <w:r>
        <w:rPr>
          <w:sz w:val="20"/>
        </w:rPr>
        <w:t xml:space="preserve">8. В целях проведения конкурсного отбора в срок не позднее 10 марта текущего года, а в случае проведения конкурсного отбора повторно - в срок не позднее 15 июня текущего года агентство размещает на официальном сайте Красноярского края - едином краевом портале "Красноярский край" в информационно-телекоммуникационной сети Интернет информационное сообщение либо повторное информационное сообщение о проведении конкурсного отбора либо повторного конкурсного отбора, в котором указываются сроки и место представления муниципальными образованиями Красноярского края документов, указанных в </w:t>
      </w:r>
      <w:hyperlink w:history="0" w:anchor="P89" w:tooltip="9. Для участия в конкурсном отборе муниципальные образования в течение 10 рабочих дней со дня размещения информационного сообщения представляют в агентство нарочным либо направляют по почте или в электронной форме на электронную почту (chs@krasgo.ru), либо посредством размещения в ведомственной информационной системе &quot;Цифровые субсидии в области пожарной безопасности и развития ЕДДС&quot; (https://chs.krskcit.ru) (далее - ведомственная информационная система &quot;Цифровые субсидии&quot;), либо посредством государствен...">
        <w:r>
          <w:rPr>
            <w:sz w:val="20"/>
            <w:color w:val="0000ff"/>
          </w:rPr>
          <w:t xml:space="preserve">пунктах 9</w:t>
        </w:r>
      </w:hyperlink>
      <w:r>
        <w:rPr>
          <w:sz w:val="20"/>
        </w:rPr>
        <w:t xml:space="preserve"> - </w:t>
      </w:r>
      <w:hyperlink w:history="0" w:anchor="P100" w:tooltip="11. К заявке на участие в конкурсном отборе прилагается:">
        <w:r>
          <w:rPr>
            <w:sz w:val="20"/>
            <w:color w:val="0000ff"/>
          </w:rPr>
          <w:t xml:space="preserve">11</w:t>
        </w:r>
      </w:hyperlink>
      <w:r>
        <w:rPr>
          <w:sz w:val="20"/>
        </w:rPr>
        <w:t xml:space="preserve"> Порядка (далее - информационное сообщение).</w:t>
      </w:r>
    </w:p>
    <w:p>
      <w:pPr>
        <w:pStyle w:val="0"/>
        <w:jc w:val="both"/>
      </w:pPr>
      <w:r>
        <w:rPr>
          <w:sz w:val="20"/>
        </w:rPr>
        <w:t xml:space="preserve">(п. 8 в ред. </w:t>
      </w:r>
      <w:hyperlink w:history="0" r:id="rId45"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27.04.2026 N 347-п)</w:t>
      </w:r>
    </w:p>
    <w:bookmarkStart w:id="89" w:name="P89"/>
    <w:bookmarkEnd w:id="89"/>
    <w:p>
      <w:pPr>
        <w:pStyle w:val="0"/>
        <w:spacing w:before="200" w:lineRule="auto"/>
        <w:ind w:firstLine="540"/>
        <w:jc w:val="both"/>
      </w:pPr>
      <w:r>
        <w:rPr>
          <w:sz w:val="20"/>
        </w:rPr>
        <w:t xml:space="preserve">9. Для участия в конкурсном отборе муниципальные образования в течение 10 рабочих дней со дня размещения информационного сообщения представляют в агентство нарочным либо направляют по почте или в электронной форме на электронную почту (chs@krasgo.ru), либо посредством размещения в ведомственной информационной системе "Цифровые субсидии в области пожарной безопасности и развития ЕДДС" (https://chs.krskcit.ru) (далее - ведомственная информационная система "Цифровые субсидии"), либо посредством государственной межведомственной информационной системы электронного документооборота Правительства Красноярского края и иных органов исполнительной власти Красноярского края "Енисей-СЭД" (далее - система "Енисей-СЭД") заявки на участие в конкурсном отборе и прилагаемые к ним документы.</w:t>
      </w:r>
    </w:p>
    <w:p>
      <w:pPr>
        <w:pStyle w:val="0"/>
        <w:jc w:val="both"/>
      </w:pPr>
      <w:r>
        <w:rPr>
          <w:sz w:val="20"/>
        </w:rPr>
        <w:t xml:space="preserve">(в ред. </w:t>
      </w:r>
      <w:hyperlink w:history="0" r:id="rId46"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В случае направления заявки с прилагаемыми к ней документами в виде электронных образов документов (пакета документов) на электронную почту (chs@krasgo.ru) пакет документов подлежит помещению в архив, который подписывается с использованием усиленной квалифицированной электронной подписи в соответствии с Федеральным </w:t>
      </w:r>
      <w:hyperlink w:history="0" r:id="rId47" w:tooltip="Федеральный закон от 06.04.2011 N 63-ФЗ (ред. от 31.07.2025) &quot;Об электронной подписи&quot; {КонсультантПлюс}">
        <w:r>
          <w:rPr>
            <w:sz w:val="20"/>
            <w:color w:val="0000ff"/>
          </w:rPr>
          <w:t xml:space="preserve">законом</w:t>
        </w:r>
      </w:hyperlink>
      <w:r>
        <w:rPr>
          <w:sz w:val="20"/>
        </w:rPr>
        <w:t xml:space="preserve"> от 06.04.2011 N 63-ФЗ "Об электронной подписи" (далее - Федеральный закон N 63-ФЗ).</w:t>
      </w:r>
    </w:p>
    <w:p>
      <w:pPr>
        <w:pStyle w:val="0"/>
        <w:jc w:val="both"/>
      </w:pPr>
      <w:r>
        <w:rPr>
          <w:sz w:val="20"/>
        </w:rPr>
        <w:t xml:space="preserve">(в ред. </w:t>
      </w:r>
      <w:hyperlink w:history="0" r:id="rId48"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Агентство в течение 2 рабочих дней со дня регистрации проводит процедуру проверки действительности усиленной квалифицированной электронной подписи, с использованием которой подписаны представленные в электронной форме документы, предусматривающую проверку соблюдения условий, указанных в </w:t>
      </w:r>
      <w:hyperlink w:history="0" r:id="rId49" w:tooltip="Федеральный закон от 06.04.2011 N 63-ФЗ (ред. от 31.07.2025) &quot;Об электронной подписи&quot; {КонсультантПлюс}">
        <w:r>
          <w:rPr>
            <w:sz w:val="20"/>
            <w:color w:val="0000ff"/>
          </w:rPr>
          <w:t xml:space="preserve">статье 11</w:t>
        </w:r>
      </w:hyperlink>
      <w:r>
        <w:rPr>
          <w:sz w:val="20"/>
        </w:rPr>
        <w:t xml:space="preserve"> Федерального закона N 63-ФЗ.</w:t>
      </w:r>
    </w:p>
    <w:p>
      <w:pPr>
        <w:pStyle w:val="0"/>
        <w:spacing w:before="200" w:lineRule="auto"/>
        <w:ind w:firstLine="540"/>
        <w:jc w:val="both"/>
      </w:pPr>
      <w:r>
        <w:rPr>
          <w:sz w:val="20"/>
        </w:rPr>
        <w:t xml:space="preserve">В случае если в результате проверки квалифицированной электронной подписи будет выявлено несоблюдение установленных условий признания ее действительности, агентство в течение 3 дней со дня завершения проведения такой проверки принимает решение о возврате документов, представленных муниципальным образованием, и направляет муниципальному образованию уведомление об этом в электронной форме с указанием пунктов </w:t>
      </w:r>
      <w:hyperlink w:history="0" r:id="rId50" w:tooltip="Федеральный закон от 06.04.2011 N 63-ФЗ (ред. от 31.07.2025) &quot;Об электронной подписи&quot; {КонсультантПлюс}">
        <w:r>
          <w:rPr>
            <w:sz w:val="20"/>
            <w:color w:val="0000ff"/>
          </w:rPr>
          <w:t xml:space="preserve">статьи 11</w:t>
        </w:r>
      </w:hyperlink>
      <w:r>
        <w:rPr>
          <w:sz w:val="20"/>
        </w:rPr>
        <w:t xml:space="preserve"> Федерального закона N 63-ФЗ, которые послужили основанием для принятия указанного решения.</w:t>
      </w:r>
    </w:p>
    <w:p>
      <w:pPr>
        <w:pStyle w:val="0"/>
        <w:spacing w:before="200" w:lineRule="auto"/>
        <w:ind w:firstLine="540"/>
        <w:jc w:val="both"/>
      </w:pPr>
      <w:r>
        <w:rPr>
          <w:sz w:val="20"/>
        </w:rPr>
        <w:t xml:space="preserve">После получения уведомления муниципальное образование края вправе обратиться повторно, устранив нарушения, которые послужили основанием для возврата конкурсных документов, в пределах срока, предусмотренного </w:t>
      </w:r>
      <w:hyperlink w:history="0" w:anchor="P89" w:tooltip="9. Для участия в конкурсном отборе муниципальные образования в течение 10 рабочих дней со дня размещения информационного сообщения представляют в агентство нарочным либо направляют по почте или в электронной форме на электронную почту (chs@krasgo.ru), либо посредством размещения в ведомственной информационной системе &quot;Цифровые субсидии в области пожарной безопасности и развития ЕДДС&quot; (https://chs.krskcit.ru) (далее - ведомственная информационная система &quot;Цифровые субсидии&quot;), либо посредством государствен...">
        <w:r>
          <w:rPr>
            <w:sz w:val="20"/>
            <w:color w:val="0000ff"/>
          </w:rPr>
          <w:t xml:space="preserve">пунктом 9</w:t>
        </w:r>
      </w:hyperlink>
      <w:r>
        <w:rPr>
          <w:sz w:val="20"/>
        </w:rPr>
        <w:t xml:space="preserve"> Порядка.</w:t>
      </w:r>
    </w:p>
    <w:p>
      <w:pPr>
        <w:pStyle w:val="0"/>
        <w:spacing w:before="200" w:lineRule="auto"/>
        <w:ind w:firstLine="540"/>
        <w:jc w:val="both"/>
      </w:pPr>
      <w:r>
        <w:rPr>
          <w:sz w:val="20"/>
        </w:rPr>
        <w:t xml:space="preserve">Глава местной администрации несет ответственность за достоверность информации, содержащейся в заявке, и приложенных к ней документов.</w:t>
      </w:r>
    </w:p>
    <w:p>
      <w:pPr>
        <w:pStyle w:val="0"/>
        <w:jc w:val="both"/>
      </w:pPr>
      <w:r>
        <w:rPr>
          <w:sz w:val="20"/>
        </w:rPr>
        <w:t xml:space="preserve">(в ред. </w:t>
      </w:r>
      <w:hyperlink w:history="0" r:id="rId51"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bookmarkStart w:id="98" w:name="P98"/>
    <w:bookmarkEnd w:id="98"/>
    <w:p>
      <w:pPr>
        <w:pStyle w:val="0"/>
        <w:spacing w:before="200" w:lineRule="auto"/>
        <w:ind w:firstLine="540"/>
        <w:jc w:val="both"/>
      </w:pPr>
      <w:r>
        <w:rPr>
          <w:sz w:val="20"/>
        </w:rPr>
        <w:t xml:space="preserve">10. </w:t>
      </w:r>
      <w:hyperlink w:history="0" w:anchor="P208" w:tooltip="                                  Заявка">
        <w:r>
          <w:rPr>
            <w:sz w:val="20"/>
            <w:color w:val="0000ff"/>
          </w:rPr>
          <w:t xml:space="preserve">Заявка</w:t>
        </w:r>
      </w:hyperlink>
      <w:r>
        <w:rPr>
          <w:sz w:val="20"/>
        </w:rPr>
        <w:t xml:space="preserve"> на участие в конкурсном отборе представляется по форме согласно приложению N 1 к Порядку с указанием стоимости одного автономного дымового пожарного извещателя, подтвержденной документами, указанными в </w:t>
      </w:r>
      <w:hyperlink w:history="0" w:anchor="P105" w:tooltip="4) расчет стоимости одного автономного дымового пожарного извещателя, осуществленный методом сопоставления рыночных цен, подготовленный в простой письменной форме;">
        <w:r>
          <w:rPr>
            <w:sz w:val="20"/>
            <w:color w:val="0000ff"/>
          </w:rPr>
          <w:t xml:space="preserve">подпунктах 4</w:t>
        </w:r>
      </w:hyperlink>
      <w:r>
        <w:rPr>
          <w:sz w:val="20"/>
        </w:rPr>
        <w:t xml:space="preserve">, </w:t>
      </w:r>
      <w:hyperlink w:history="0" w:anchor="P106" w:tooltip="5) материалы, использованные при подготовке расчета, указанного в подпункте 4 настоящего пункта.">
        <w:r>
          <w:rPr>
            <w:sz w:val="20"/>
            <w:color w:val="0000ff"/>
          </w:rPr>
          <w:t xml:space="preserve">5 пункта 11</w:t>
        </w:r>
      </w:hyperlink>
      <w:r>
        <w:rPr>
          <w:sz w:val="20"/>
        </w:rPr>
        <w:t xml:space="preserve"> Порядка.</w:t>
      </w:r>
    </w:p>
    <w:p>
      <w:pPr>
        <w:pStyle w:val="0"/>
        <w:jc w:val="both"/>
      </w:pPr>
      <w:r>
        <w:rPr>
          <w:sz w:val="20"/>
        </w:rPr>
        <w:t xml:space="preserve">(в ред. </w:t>
      </w:r>
      <w:hyperlink w:history="0" r:id="rId52"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bookmarkStart w:id="100" w:name="P100"/>
    <w:bookmarkEnd w:id="100"/>
    <w:p>
      <w:pPr>
        <w:pStyle w:val="0"/>
        <w:spacing w:before="200" w:lineRule="auto"/>
        <w:ind w:firstLine="540"/>
        <w:jc w:val="both"/>
      </w:pPr>
      <w:r>
        <w:rPr>
          <w:sz w:val="20"/>
        </w:rPr>
        <w:t xml:space="preserve">11. К заявке на участие в конкурсном отборе прилагается:</w:t>
      </w:r>
    </w:p>
    <w:p>
      <w:pPr>
        <w:pStyle w:val="0"/>
        <w:spacing w:before="200" w:lineRule="auto"/>
        <w:ind w:firstLine="540"/>
        <w:jc w:val="both"/>
      </w:pPr>
      <w:r>
        <w:rPr>
          <w:sz w:val="20"/>
        </w:rPr>
        <w:t xml:space="preserve">1) </w:t>
      </w:r>
      <w:hyperlink w:history="0" w:anchor="P298" w:tooltip="Список категорий граждан, жилые помещения которых">
        <w:r>
          <w:rPr>
            <w:sz w:val="20"/>
            <w:color w:val="0000ff"/>
          </w:rPr>
          <w:t xml:space="preserve">список</w:t>
        </w:r>
      </w:hyperlink>
      <w:r>
        <w:rPr>
          <w:sz w:val="20"/>
        </w:rPr>
        <w:t xml:space="preserve"> категорий граждан, указанных в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пункте 4</w:t>
        </w:r>
      </w:hyperlink>
      <w:r>
        <w:rPr>
          <w:sz w:val="20"/>
        </w:rPr>
        <w:t xml:space="preserve"> Порядка, жилые помещения которых планируется обеспечить автономными дымовыми пожарными извещателями на территории муниципального образования, по форме согласно приложению N 2 к Порядку, подписанный главой местной администрации или уполномоченным им лицом;</w:t>
      </w:r>
    </w:p>
    <w:p>
      <w:pPr>
        <w:pStyle w:val="0"/>
        <w:jc w:val="both"/>
      </w:pPr>
      <w:r>
        <w:rPr>
          <w:sz w:val="20"/>
        </w:rPr>
        <w:t xml:space="preserve">(в ред. </w:t>
      </w:r>
      <w:hyperlink w:history="0" r:id="rId53"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2) утратил силу. - </w:t>
      </w:r>
      <w:hyperlink w:history="0" r:id="rId54"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Постановление</w:t>
        </w:r>
      </w:hyperlink>
      <w:r>
        <w:rPr>
          <w:sz w:val="20"/>
        </w:rPr>
        <w:t xml:space="preserve"> Правительства Красноярского края от 27.04.2026 N 347-п;</w:t>
      </w:r>
    </w:p>
    <w:p>
      <w:pPr>
        <w:pStyle w:val="0"/>
        <w:spacing w:before="200" w:lineRule="auto"/>
        <w:ind w:firstLine="540"/>
        <w:jc w:val="both"/>
      </w:pPr>
      <w:r>
        <w:rPr>
          <w:sz w:val="20"/>
        </w:rPr>
        <w:t xml:space="preserve">3) копия муниципального правового акта органа местного самоуправления муниципального образования, устанавливающего расходное обязательство муниципального образования на приобретение автономных дымовых пожарных извещателей отдельным категориям граждан, в целях оснащения ими жилых помещений, для финансового обеспечения которого предоставляется субсидия, заверенная в установленном законодательством порядке;</w:t>
      </w:r>
    </w:p>
    <w:bookmarkStart w:id="105" w:name="P105"/>
    <w:bookmarkEnd w:id="105"/>
    <w:p>
      <w:pPr>
        <w:pStyle w:val="0"/>
        <w:spacing w:before="200" w:lineRule="auto"/>
        <w:ind w:firstLine="540"/>
        <w:jc w:val="both"/>
      </w:pPr>
      <w:r>
        <w:rPr>
          <w:sz w:val="20"/>
        </w:rPr>
        <w:t xml:space="preserve">4) расчет стоимости одного автономного дымового пожарного извещателя, осуществленный методом сопоставления рыночных цен, подготовленный в простой письменной форме;</w:t>
      </w:r>
    </w:p>
    <w:bookmarkStart w:id="106" w:name="P106"/>
    <w:bookmarkEnd w:id="106"/>
    <w:p>
      <w:pPr>
        <w:pStyle w:val="0"/>
        <w:spacing w:before="200" w:lineRule="auto"/>
        <w:ind w:firstLine="540"/>
        <w:jc w:val="both"/>
      </w:pPr>
      <w:r>
        <w:rPr>
          <w:sz w:val="20"/>
        </w:rPr>
        <w:t xml:space="preserve">5) материалы, использованные при подготовке расчета, указанного в </w:t>
      </w:r>
      <w:hyperlink w:history="0" w:anchor="P105" w:tooltip="4) расчет стоимости одного автономного дымового пожарного извещателя, осуществленный методом сопоставления рыночных цен, подготовленный в простой письменной форме;">
        <w:r>
          <w:rPr>
            <w:sz w:val="20"/>
            <w:color w:val="0000ff"/>
          </w:rPr>
          <w:t xml:space="preserve">подпункте 4</w:t>
        </w:r>
      </w:hyperlink>
      <w:r>
        <w:rPr>
          <w:sz w:val="20"/>
        </w:rPr>
        <w:t xml:space="preserve"> настоящего пункта.</w:t>
      </w:r>
    </w:p>
    <w:p>
      <w:pPr>
        <w:pStyle w:val="0"/>
        <w:jc w:val="both"/>
      </w:pPr>
      <w:r>
        <w:rPr>
          <w:sz w:val="20"/>
        </w:rPr>
        <w:t xml:space="preserve">(п. 11 в ред. </w:t>
      </w:r>
      <w:hyperlink w:history="0" r:id="rId55"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12. Поступившие от муниципальных образований документы регистрируются агентством в день их поступления (при поступлении в нерабочее время - в первый рабочий день, следующий за днем их поступления).</w:t>
      </w:r>
    </w:p>
    <w:p>
      <w:pPr>
        <w:pStyle w:val="0"/>
        <w:spacing w:before="200" w:lineRule="auto"/>
        <w:ind w:firstLine="540"/>
        <w:jc w:val="both"/>
      </w:pPr>
      <w:r>
        <w:rPr>
          <w:sz w:val="20"/>
        </w:rPr>
        <w:t xml:space="preserve">13. Агентство в течение 10 рабочих дней со дня окончания срока представления документов, указанного в информационном сообщении, проверяет комплектность документов, а также срок их представления и передает представленные документы в комиссию по подготовке предложений о распределении субсидий (далее - Комиссия).</w:t>
      </w:r>
    </w:p>
    <w:p>
      <w:pPr>
        <w:pStyle w:val="0"/>
        <w:jc w:val="both"/>
      </w:pPr>
      <w:r>
        <w:rPr>
          <w:sz w:val="20"/>
        </w:rPr>
        <w:t xml:space="preserve">(в ред. </w:t>
      </w:r>
      <w:hyperlink w:history="0" r:id="rId56"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hyperlink w:history="0" w:anchor="P368" w:tooltip="СОСТАВ КОМИССИИ">
        <w:r>
          <w:rPr>
            <w:sz w:val="20"/>
            <w:color w:val="0000ff"/>
          </w:rPr>
          <w:t xml:space="preserve">Состав</w:t>
        </w:r>
      </w:hyperlink>
      <w:r>
        <w:rPr>
          <w:sz w:val="20"/>
        </w:rPr>
        <w:t xml:space="preserve"> Комиссии и </w:t>
      </w:r>
      <w:hyperlink w:history="0" w:anchor="P430" w:tooltip="ПОЛОЖЕНИЕ">
        <w:r>
          <w:rPr>
            <w:sz w:val="20"/>
            <w:color w:val="0000ff"/>
          </w:rPr>
          <w:t xml:space="preserve">Положение</w:t>
        </w:r>
      </w:hyperlink>
      <w:r>
        <w:rPr>
          <w:sz w:val="20"/>
        </w:rPr>
        <w:t xml:space="preserve"> о Комиссии приведены в приложениях N 3, 4 к Порядку.</w:t>
      </w:r>
    </w:p>
    <w:p>
      <w:pPr>
        <w:pStyle w:val="0"/>
        <w:spacing w:before="200" w:lineRule="auto"/>
        <w:ind w:firstLine="540"/>
        <w:jc w:val="both"/>
      </w:pPr>
      <w:r>
        <w:rPr>
          <w:sz w:val="20"/>
        </w:rPr>
        <w:t xml:space="preserve">14. Комиссия в течение 5 рабочих дней с даты поступления документов, указанных в </w:t>
      </w:r>
      <w:hyperlink w:history="0" w:anchor="P98" w:tooltip="10. Заявка на участие в конкурсном отборе представляется по форме согласно приложению N 1 к Порядку с указанием стоимости одного автономного дымового пожарного извещателя, подтвержденной документами, указанными в подпунктах 4, 5 пункта 11 Порядка.">
        <w:r>
          <w:rPr>
            <w:sz w:val="20"/>
            <w:color w:val="0000ff"/>
          </w:rPr>
          <w:t xml:space="preserve">пунктах 10</w:t>
        </w:r>
      </w:hyperlink>
      <w:r>
        <w:rPr>
          <w:sz w:val="20"/>
        </w:rPr>
        <w:t xml:space="preserve">, </w:t>
      </w:r>
      <w:hyperlink w:history="0" w:anchor="P100" w:tooltip="11. К заявке на участие в конкурсном отборе прилагается:">
        <w:r>
          <w:rPr>
            <w:sz w:val="20"/>
            <w:color w:val="0000ff"/>
          </w:rPr>
          <w:t xml:space="preserve">11</w:t>
        </w:r>
      </w:hyperlink>
      <w:r>
        <w:rPr>
          <w:sz w:val="20"/>
        </w:rPr>
        <w:t xml:space="preserve"> Порядка, рассматривает документы с учетом критериев конкурсного отбора, предусмотренных в </w:t>
      </w:r>
      <w:hyperlink w:history="0" w:anchor="P74" w:tooltip="7. Конкурсный отбор проводится в соответствии со следующими критериями:">
        <w:r>
          <w:rPr>
            <w:sz w:val="20"/>
            <w:color w:val="0000ff"/>
          </w:rPr>
          <w:t xml:space="preserve">пункте 7</w:t>
        </w:r>
      </w:hyperlink>
      <w:r>
        <w:rPr>
          <w:sz w:val="20"/>
        </w:rPr>
        <w:t xml:space="preserve"> Порядка, готовит предложения о победителях конкурсного отбора для предоставления субсидий, которые оформляются протоколом заседания Комиссии.</w:t>
      </w:r>
    </w:p>
    <w:p>
      <w:pPr>
        <w:pStyle w:val="0"/>
        <w:jc w:val="both"/>
      </w:pPr>
      <w:r>
        <w:rPr>
          <w:sz w:val="20"/>
        </w:rPr>
        <w:t xml:space="preserve">(в ред. </w:t>
      </w:r>
      <w:hyperlink w:history="0" r:id="rId57"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Муниципальные образования, набравшие не менее 1 балла, признаются победителями конкурсного отбора.</w:t>
      </w:r>
    </w:p>
    <w:p>
      <w:pPr>
        <w:pStyle w:val="0"/>
        <w:jc w:val="both"/>
      </w:pPr>
      <w:r>
        <w:rPr>
          <w:sz w:val="20"/>
        </w:rPr>
        <w:t xml:space="preserve">(в ред. </w:t>
      </w:r>
      <w:hyperlink w:history="0" r:id="rId58"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Протокол заседания Комиссии должен быть оформлен в течение 5 рабочих дней со дня проведения заседания Комиссии.</w:t>
      </w:r>
    </w:p>
    <w:p>
      <w:pPr>
        <w:pStyle w:val="0"/>
        <w:spacing w:before="200" w:lineRule="auto"/>
        <w:ind w:firstLine="540"/>
        <w:jc w:val="both"/>
      </w:pPr>
      <w:r>
        <w:rPr>
          <w:sz w:val="20"/>
        </w:rPr>
        <w:t xml:space="preserve">Протокол заседания Комиссии составляется в двух экземплярах, подписывается председательствующим на заседании Комиссии и секретарем Комиссии. Один экземпляр подписанного протокола заседания Комиссии в течение 1 рабочего дня со дня его подписания направляется в агентство секретарем Комиссии.</w:t>
      </w:r>
    </w:p>
    <w:p>
      <w:pPr>
        <w:pStyle w:val="0"/>
        <w:spacing w:before="200" w:lineRule="auto"/>
        <w:ind w:firstLine="540"/>
        <w:jc w:val="both"/>
      </w:pPr>
      <w:r>
        <w:rPr>
          <w:sz w:val="20"/>
        </w:rPr>
        <w:t xml:space="preserve">Заявки и приложенные к ним документы муниципальных образований, представленные для участия в конкурсном отборе, возвращаются секретарем Комиссии в агентство в течение 3 рабочих дней со дня подписания протокола заседания Комиссии и не подлежат возврату муниципальным образованиям.</w:t>
      </w:r>
    </w:p>
    <w:bookmarkStart w:id="119" w:name="P119"/>
    <w:bookmarkEnd w:id="119"/>
    <w:p>
      <w:pPr>
        <w:pStyle w:val="0"/>
        <w:spacing w:before="200" w:lineRule="auto"/>
        <w:ind w:firstLine="540"/>
        <w:jc w:val="both"/>
      </w:pPr>
      <w:r>
        <w:rPr>
          <w:sz w:val="20"/>
        </w:rPr>
        <w:t xml:space="preserve">15. Агентство в течение 3 рабочих дней со дня получения протокола заседания Комиссии, содержащего предложения о победителях конкурсного отбора, подготавливает предложения о распределении субсидий между муниципальными образованиями и направляет их в Правительство Красноярского края в качестве приложения к пояснительной записке к проекту распоряжения Правительства Красноярского края об утверждении распределения субсидий (далее - предложения).</w:t>
      </w:r>
    </w:p>
    <w:p>
      <w:pPr>
        <w:pStyle w:val="0"/>
        <w:jc w:val="both"/>
      </w:pPr>
      <w:r>
        <w:rPr>
          <w:sz w:val="20"/>
        </w:rPr>
        <w:t xml:space="preserve">(в ред. Постановлений Правительства Красноярского края от 06.05.2024 </w:t>
      </w:r>
      <w:hyperlink w:history="0" r:id="rId59"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N 320-п</w:t>
        </w:r>
      </w:hyperlink>
      <w:r>
        <w:rPr>
          <w:sz w:val="20"/>
        </w:rPr>
        <w:t xml:space="preserve">, от 13.11.2025 </w:t>
      </w:r>
      <w:hyperlink w:history="0" r:id="rId60"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1031-п</w:t>
        </w:r>
      </w:hyperlink>
      <w:r>
        <w:rPr>
          <w:sz w:val="20"/>
        </w:rPr>
        <w:t xml:space="preserve">)</w:t>
      </w:r>
    </w:p>
    <w:p>
      <w:pPr>
        <w:pStyle w:val="0"/>
        <w:spacing w:before="200" w:lineRule="auto"/>
        <w:ind w:firstLine="540"/>
        <w:jc w:val="both"/>
      </w:pPr>
      <w:r>
        <w:rPr>
          <w:sz w:val="20"/>
        </w:rPr>
        <w:t xml:space="preserve">16. Документы, представленные муниципальными образованиями не в полном объеме, а также представленные с нарушением срока их представления, указанного в информационном сообщении, к конкурсному отбору не допускаются и не возвращаются, о чем агентство в течение 3 рабочих дней после дня заседания Комиссии почтовым отправлением уведомляет муниципальные образования.</w:t>
      </w:r>
    </w:p>
    <w:p>
      <w:pPr>
        <w:pStyle w:val="0"/>
        <w:spacing w:before="200" w:lineRule="auto"/>
        <w:ind w:firstLine="540"/>
        <w:jc w:val="both"/>
      </w:pPr>
      <w:r>
        <w:rPr>
          <w:sz w:val="20"/>
        </w:rPr>
        <w:t xml:space="preserve">В случае если в срок, указанный в </w:t>
      </w:r>
      <w:hyperlink w:history="0" w:anchor="P89" w:tooltip="9. Для участия в конкурсном отборе муниципальные образования в течение 10 рабочих дней со дня размещения информационного сообщения представляют в агентство нарочным либо направляют по почте или в электронной форме на электронную почту (chs@krasgo.ru), либо посредством размещения в ведомственной информационной системе &quot;Цифровые субсидии в области пожарной безопасности и развития ЕДДС&quot; (https://chs.krskcit.ru) (далее - ведомственная информационная система &quot;Цифровые субсидии&quot;), либо посредством государствен...">
        <w:r>
          <w:rPr>
            <w:sz w:val="20"/>
            <w:color w:val="0000ff"/>
          </w:rPr>
          <w:t xml:space="preserve">пункте 9</w:t>
        </w:r>
      </w:hyperlink>
      <w:r>
        <w:rPr>
          <w:sz w:val="20"/>
        </w:rPr>
        <w:t xml:space="preserve"> Порядка, в агентство не поступит ни одна заявка либо к конкурсному отбору не будет допущена ни одна заявка в соответствии с настоящим пунктом, конкурсный отбор объявляется в текущем году повторно. Повторный конкурсный отбор осуществляется в порядке, установленном </w:t>
      </w:r>
      <w:hyperlink w:history="0" w:anchor="P87" w:tooltip="8. В целях проведения конкурсного отбора в срок не позднее 10 марта текущего года, а в случае проведения конкурсного отбора повторно - в срок не позднее 15 июня текущего года агентство размещает на официальном сайте Красноярского края - едином краевом портале &quot;Красноярский край&quot; в информационно-телекоммуникационной сети Интернет информационное сообщение либо повторное информационное сообщение о проведении конкурсного отбора либо повторного конкурсного отбора, в котором указываются сроки и место представл...">
        <w:r>
          <w:rPr>
            <w:sz w:val="20"/>
            <w:color w:val="0000ff"/>
          </w:rPr>
          <w:t xml:space="preserve">пунктами 8</w:t>
        </w:r>
      </w:hyperlink>
      <w:r>
        <w:rPr>
          <w:sz w:val="20"/>
        </w:rPr>
        <w:t xml:space="preserve"> - </w:t>
      </w:r>
      <w:hyperlink w:history="0" w:anchor="P134" w:tooltip="17.1. В случае если средств субсидии, предусмотренных законом Красноярского края о краевом бюджете на текущий финансовый год и плановый период, недостаточно для софинансирования заявок муниципальных образований, прошедших конкурсный отбор и признанных победителями, предложения подготавливаются агентством в срок, установленный пунктом 15 Порядка, в соответствии со следующей методикой распределения субсидий между муниципальными образованиями:">
        <w:r>
          <w:rPr>
            <w:sz w:val="20"/>
            <w:color w:val="0000ff"/>
          </w:rPr>
          <w:t xml:space="preserve">17.1</w:t>
        </w:r>
      </w:hyperlink>
      <w:r>
        <w:rPr>
          <w:sz w:val="20"/>
        </w:rPr>
        <w:t xml:space="preserve"> Порядка.</w:t>
      </w:r>
    </w:p>
    <w:p>
      <w:pPr>
        <w:pStyle w:val="0"/>
        <w:jc w:val="both"/>
      </w:pPr>
      <w:r>
        <w:rPr>
          <w:sz w:val="20"/>
        </w:rPr>
        <w:t xml:space="preserve">(абзац введен </w:t>
      </w:r>
      <w:hyperlink w:history="0" r:id="rId61"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Постановлением</w:t>
        </w:r>
      </w:hyperlink>
      <w:r>
        <w:rPr>
          <w:sz w:val="20"/>
        </w:rPr>
        <w:t xml:space="preserve"> Правительства Красноярского края от 27.04.2026 N 347-п)</w:t>
      </w:r>
    </w:p>
    <w:p>
      <w:pPr>
        <w:pStyle w:val="0"/>
        <w:spacing w:before="200" w:lineRule="auto"/>
        <w:ind w:firstLine="540"/>
        <w:jc w:val="both"/>
      </w:pPr>
      <w:r>
        <w:rPr>
          <w:sz w:val="20"/>
        </w:rPr>
        <w:t xml:space="preserve">17. Предложения подготавливаются агентством в срок, установленный </w:t>
      </w:r>
      <w:hyperlink w:history="0" w:anchor="P119" w:tooltip="15. Агентство в течение 3 рабочих дней со дня получения протокола заседания Комиссии, содержащего предложения о победителях конкурсного отбора, подготавливает предложения о распределении субсидий между муниципальными образованиями и направляет их в Правительство Красноярского края в качестве приложения к пояснительной записке к проекту распоряжения Правительства Красноярского края об утверждении распределения субсидий (далее - предложения).">
        <w:r>
          <w:rPr>
            <w:sz w:val="20"/>
            <w:color w:val="0000ff"/>
          </w:rPr>
          <w:t xml:space="preserve">пунктом 15</w:t>
        </w:r>
      </w:hyperlink>
      <w:r>
        <w:rPr>
          <w:sz w:val="20"/>
        </w:rPr>
        <w:t xml:space="preserve"> Порядка, в соответствии со следующей методикой распределения субсидий между муниципальными образованиями:</w:t>
      </w:r>
    </w:p>
    <w:p>
      <w:pPr>
        <w:pStyle w:val="0"/>
        <w:jc w:val="both"/>
      </w:pPr>
      <w:r>
        <w:rPr>
          <w:sz w:val="20"/>
        </w:rPr>
        <w:t xml:space="preserve">(в ред. </w:t>
      </w:r>
      <w:hyperlink w:history="0" r:id="rId62"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jc w:val="both"/>
      </w:pPr>
      <w:r>
        <w:rPr>
          <w:sz w:val="20"/>
        </w:rPr>
      </w:r>
    </w:p>
    <w:p>
      <w:pPr>
        <w:pStyle w:val="0"/>
        <w:jc w:val="center"/>
      </w:pPr>
      <w:r>
        <w:rPr>
          <w:sz w:val="20"/>
        </w:rPr>
        <w:t xml:space="preserve">Si = Sзаявкаi - Усоф,</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i - наименование муниципального образования;</w:t>
      </w:r>
    </w:p>
    <w:p>
      <w:pPr>
        <w:pStyle w:val="0"/>
        <w:spacing w:before="200" w:lineRule="auto"/>
        <w:ind w:firstLine="540"/>
        <w:jc w:val="both"/>
      </w:pPr>
      <w:r>
        <w:rPr>
          <w:sz w:val="20"/>
        </w:rPr>
        <w:t xml:space="preserve">Si - размер субсидии, предоставляемой бюджету муниципального образования;</w:t>
      </w:r>
    </w:p>
    <w:p>
      <w:pPr>
        <w:pStyle w:val="0"/>
        <w:spacing w:before="200" w:lineRule="auto"/>
        <w:ind w:firstLine="540"/>
        <w:jc w:val="both"/>
      </w:pPr>
      <w:r>
        <w:rPr>
          <w:sz w:val="20"/>
        </w:rPr>
        <w:t xml:space="preserve">Sзаявкаi - общая сумма заявки i муниципального образования;</w:t>
      </w:r>
    </w:p>
    <w:p>
      <w:pPr>
        <w:pStyle w:val="0"/>
        <w:spacing w:before="200" w:lineRule="auto"/>
        <w:ind w:firstLine="540"/>
        <w:jc w:val="both"/>
      </w:pPr>
      <w:r>
        <w:rPr>
          <w:sz w:val="20"/>
        </w:rPr>
        <w:t xml:space="preserve">Усоф - размер долевого финансирования за счет бюджета i-го муниципального образования с учетом уровня расчетной бюджетной обеспеченности муниципального образования после выравнивания.</w:t>
      </w:r>
    </w:p>
    <w:bookmarkStart w:id="134" w:name="P134"/>
    <w:bookmarkEnd w:id="134"/>
    <w:p>
      <w:pPr>
        <w:pStyle w:val="0"/>
        <w:spacing w:before="200" w:lineRule="auto"/>
        <w:ind w:firstLine="540"/>
        <w:jc w:val="both"/>
      </w:pPr>
      <w:r>
        <w:rPr>
          <w:sz w:val="20"/>
        </w:rPr>
        <w:t xml:space="preserve">17.1. В случае если средств субсидии, предусмотренных законом Красноярского края о краевом бюджете на текущий финансовый год и плановый период, недостаточно для софинансирования заявок муниципальных образований, прошедших конкурсный отбор и признанных победителями, предложения подготавливаются агентством в срок, установленный </w:t>
      </w:r>
      <w:hyperlink w:history="0" w:anchor="P119" w:tooltip="15. Агентство в течение 3 рабочих дней со дня получения протокола заседания Комиссии, содержащего предложения о победителях конкурсного отбора, подготавливает предложения о распределении субсидий между муниципальными образованиями и направляет их в Правительство Красноярского края в качестве приложения к пояснительной записке к проекту распоряжения Правительства Красноярского края об утверждении распределения субсидий (далее - предложения).">
        <w:r>
          <w:rPr>
            <w:sz w:val="20"/>
            <w:color w:val="0000ff"/>
          </w:rPr>
          <w:t xml:space="preserve">пунктом 15</w:t>
        </w:r>
      </w:hyperlink>
      <w:r>
        <w:rPr>
          <w:sz w:val="20"/>
        </w:rPr>
        <w:t xml:space="preserve"> Порядка, в соответствии со следующей методикой распределения субсидий между муниципальными образованиями:</w:t>
      </w:r>
    </w:p>
    <w:p>
      <w:pPr>
        <w:pStyle w:val="0"/>
        <w:jc w:val="both"/>
      </w:pPr>
      <w:r>
        <w:rPr>
          <w:sz w:val="20"/>
        </w:rPr>
      </w:r>
    </w:p>
    <w:p>
      <w:pPr>
        <w:pStyle w:val="0"/>
        <w:jc w:val="center"/>
      </w:pPr>
      <w:r>
        <w:rPr>
          <w:sz w:val="20"/>
        </w:rPr>
        <w:t xml:space="preserve">S</w:t>
      </w:r>
      <w:r>
        <w:rPr>
          <w:sz w:val="20"/>
          <w:vertAlign w:val="subscript"/>
        </w:rPr>
        <w:t xml:space="preserve">i</w:t>
      </w:r>
      <w:r>
        <w:rPr>
          <w:sz w:val="20"/>
        </w:rPr>
        <w:t xml:space="preserve"> = (S</w:t>
      </w:r>
      <w:r>
        <w:rPr>
          <w:sz w:val="20"/>
          <w:vertAlign w:val="subscript"/>
        </w:rPr>
        <w:t xml:space="preserve">заявкаi</w:t>
      </w:r>
      <w:r>
        <w:rPr>
          <w:sz w:val="20"/>
        </w:rPr>
        <w:t xml:space="preserve"> - У</w:t>
      </w:r>
      <w:r>
        <w:rPr>
          <w:sz w:val="20"/>
          <w:vertAlign w:val="subscript"/>
        </w:rPr>
        <w:t xml:space="preserve">соф</w:t>
      </w:r>
      <w:r>
        <w:rPr>
          <w:sz w:val="20"/>
        </w:rPr>
        <w:t xml:space="preserve">) x К,</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i - наименование муниципального образования;</w:t>
      </w:r>
    </w:p>
    <w:p>
      <w:pPr>
        <w:pStyle w:val="0"/>
        <w:spacing w:before="200" w:lineRule="auto"/>
        <w:ind w:firstLine="540"/>
        <w:jc w:val="both"/>
      </w:pPr>
      <w:r>
        <w:rPr>
          <w:sz w:val="20"/>
        </w:rPr>
        <w:t xml:space="preserve">Si - размер субсидии, предоставляемой бюджету муниципального образования;</w:t>
      </w:r>
    </w:p>
    <w:p>
      <w:pPr>
        <w:pStyle w:val="0"/>
        <w:spacing w:before="200" w:lineRule="auto"/>
        <w:ind w:firstLine="540"/>
        <w:jc w:val="both"/>
      </w:pPr>
      <w:r>
        <w:rPr>
          <w:sz w:val="20"/>
        </w:rPr>
        <w:t xml:space="preserve">Sзаявкаi - общая сумма заявки i муниципального образования;</w:t>
      </w:r>
    </w:p>
    <w:p>
      <w:pPr>
        <w:pStyle w:val="0"/>
        <w:spacing w:before="200" w:lineRule="auto"/>
        <w:ind w:firstLine="540"/>
        <w:jc w:val="both"/>
      </w:pPr>
      <w:r>
        <w:rPr>
          <w:sz w:val="20"/>
        </w:rPr>
        <w:t xml:space="preserve">Усоф - размер софинансирования за счет бюджета i-го муниципального образования с учетом уровня расчетной бюджетной обеспеченности муниципального образования после выравнивания;</w:t>
      </w:r>
    </w:p>
    <w:p>
      <w:pPr>
        <w:pStyle w:val="0"/>
        <w:spacing w:before="200" w:lineRule="auto"/>
        <w:ind w:firstLine="540"/>
        <w:jc w:val="both"/>
      </w:pPr>
      <w:r>
        <w:rPr>
          <w:sz w:val="20"/>
        </w:rPr>
        <w:t xml:space="preserve">К - понижающий коэффициент;</w:t>
      </w:r>
    </w:p>
    <w:p>
      <w:pPr>
        <w:pStyle w:val="0"/>
        <w:jc w:val="both"/>
      </w:pPr>
      <w:r>
        <w:rPr>
          <w:sz w:val="20"/>
        </w:rPr>
      </w:r>
    </w:p>
    <w:p>
      <w:pPr>
        <w:pStyle w:val="0"/>
        <w:jc w:val="center"/>
      </w:pPr>
      <w:r>
        <w:rPr>
          <w:sz w:val="20"/>
        </w:rPr>
        <w:t xml:space="preserve">К = S / Sзаявка x 100%,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 - общий объем субсидии;</w:t>
      </w:r>
    </w:p>
    <w:p>
      <w:pPr>
        <w:pStyle w:val="0"/>
        <w:spacing w:before="200" w:lineRule="auto"/>
        <w:ind w:firstLine="540"/>
        <w:jc w:val="both"/>
      </w:pPr>
      <w:r>
        <w:rPr>
          <w:sz w:val="20"/>
        </w:rPr>
        <w:t xml:space="preserve">Sзаявка - сумма заявок муниципальных образований, прошедших конкурсный отбор и признанных победителями.</w:t>
      </w:r>
    </w:p>
    <w:p>
      <w:pPr>
        <w:pStyle w:val="0"/>
        <w:jc w:val="both"/>
      </w:pPr>
      <w:r>
        <w:rPr>
          <w:sz w:val="20"/>
        </w:rPr>
        <w:t xml:space="preserve">(п. 17.1 введен </w:t>
      </w:r>
      <w:hyperlink w:history="0" r:id="rId63"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Постановлением</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17.2. В случае наличия нераспределенного остатка средств субсидий, сформировавшегося в результате проведения конкурсного отбора либо увеличения бюджетных ассигнований на исполнение расходных обязательств по предоставлению субсидий после проведения конкурсного отбора, средства субсидии направляются на цели, предусмотренные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пунктами 4</w:t>
        </w:r>
      </w:hyperlink>
      <w:r>
        <w:rPr>
          <w:sz w:val="20"/>
        </w:rPr>
        <w:t xml:space="preserve">, </w:t>
      </w:r>
      <w:hyperlink w:history="0" w:anchor="P61" w:tooltip="4.1. В случае обеспечения категорий граждан, указанных в пункте 4 настоящего Порядка, автономными дымовыми пожарными извещателями с GSM-модулем в целях обеспечения централизованного контроля и получения сведений о состоянии автономных дымовых пожарных извещателей с GSM-модулем единой дежурно-диспетчерской службой муниципального образования средства субсидии используются в том числе для приобретения пультового прибора системы передачи извещений, поступающих от подключенных к системе автономных дымовых пож...">
        <w:r>
          <w:rPr>
            <w:sz w:val="20"/>
            <w:color w:val="0000ff"/>
          </w:rPr>
          <w:t xml:space="preserve">4.1</w:t>
        </w:r>
      </w:hyperlink>
      <w:r>
        <w:rPr>
          <w:sz w:val="20"/>
        </w:rPr>
        <w:t xml:space="preserve"> Порядка, по результатам повторного конкурсного отбора в порядке, установленном </w:t>
      </w:r>
      <w:hyperlink w:history="0" w:anchor="P87" w:tooltip="8. В целях проведения конкурсного отбора в срок не позднее 10 марта текущего года, а в случае проведения конкурсного отбора повторно - в срок не позднее 15 июня текущего года агентство размещает на официальном сайте Красноярского края - едином краевом портале &quot;Красноярский край&quot; в информационно-телекоммуникационной сети Интернет информационное сообщение либо повторное информационное сообщение о проведении конкурсного отбора либо повторного конкурсного отбора, в котором указываются сроки и место представл...">
        <w:r>
          <w:rPr>
            <w:sz w:val="20"/>
            <w:color w:val="0000ff"/>
          </w:rPr>
          <w:t xml:space="preserve">пунктами 8</w:t>
        </w:r>
      </w:hyperlink>
      <w:r>
        <w:rPr>
          <w:sz w:val="20"/>
        </w:rPr>
        <w:t xml:space="preserve"> - </w:t>
      </w:r>
      <w:hyperlink w:history="0" w:anchor="P134" w:tooltip="17.1. В случае если средств субсидии, предусмотренных законом Красноярского края о краевом бюджете на текущий финансовый год и плановый период, недостаточно для софинансирования заявок муниципальных образований, прошедших конкурсный отбор и признанных победителями, предложения подготавливаются агентством в срок, установленный пунктом 15 Порядка, в соответствии со следующей методикой распределения субсидий между муниципальными образованиями:">
        <w:r>
          <w:rPr>
            <w:sz w:val="20"/>
            <w:color w:val="0000ff"/>
          </w:rPr>
          <w:t xml:space="preserve">17.1</w:t>
        </w:r>
      </w:hyperlink>
      <w:r>
        <w:rPr>
          <w:sz w:val="20"/>
        </w:rPr>
        <w:t xml:space="preserve"> Порядка.</w:t>
      </w:r>
    </w:p>
    <w:p>
      <w:pPr>
        <w:pStyle w:val="0"/>
        <w:spacing w:before="200" w:lineRule="auto"/>
        <w:ind w:firstLine="540"/>
        <w:jc w:val="both"/>
      </w:pPr>
      <w:r>
        <w:rPr>
          <w:sz w:val="20"/>
        </w:rPr>
        <w:t xml:space="preserve">Распределение средств субсидии осуществляется путем внесения изменений в действующее распоряжение Правительства Красноярского края о распределении субсидий бюджетам муниципальных образований.</w:t>
      </w:r>
    </w:p>
    <w:p>
      <w:pPr>
        <w:pStyle w:val="0"/>
        <w:jc w:val="both"/>
      </w:pPr>
      <w:r>
        <w:rPr>
          <w:sz w:val="20"/>
        </w:rPr>
        <w:t xml:space="preserve">(п. 17.2 введен </w:t>
      </w:r>
      <w:hyperlink w:history="0" r:id="rId64"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Постановлением</w:t>
        </w:r>
      </w:hyperlink>
      <w:r>
        <w:rPr>
          <w:sz w:val="20"/>
        </w:rPr>
        <w:t xml:space="preserve"> Правительства Красноярского края от 27.04.2026 N 347-п)</w:t>
      </w:r>
    </w:p>
    <w:p>
      <w:pPr>
        <w:pStyle w:val="0"/>
        <w:spacing w:before="200" w:lineRule="auto"/>
        <w:ind w:firstLine="540"/>
        <w:jc w:val="both"/>
      </w:pPr>
      <w:r>
        <w:rPr>
          <w:sz w:val="20"/>
        </w:rPr>
        <w:t xml:space="preserve">18. Утратил силу. - </w:t>
      </w:r>
      <w:hyperlink w:history="0" r:id="rId65"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Постановление</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19. Субсидии предоставляются на основании соглашения о предоставлении субсидии, заключенного между агентством и местной администрацией муниципального образования (далее - соглашение).</w:t>
      </w:r>
    </w:p>
    <w:p>
      <w:pPr>
        <w:pStyle w:val="0"/>
        <w:spacing w:before="200" w:lineRule="auto"/>
        <w:ind w:firstLine="540"/>
        <w:jc w:val="both"/>
      </w:pPr>
      <w:r>
        <w:rPr>
          <w:sz w:val="20"/>
        </w:rPr>
        <w:t xml:space="preserve">Соглашение составляется в соответствии с типовой </w:t>
      </w:r>
      <w:hyperlink w:history="0" r:id="rId66" w:tooltip="Приказ министерства финансов Красноярского края от 20.12.2019 N 171 (ред. от 08.02.2023) &quot;Об утверждении Типовой формы соглашения о предоставлении субсидии местному бюджету из краевого бюджета&quot; {КонсультантПлюс}">
        <w:r>
          <w:rPr>
            <w:sz w:val="20"/>
            <w:color w:val="0000ff"/>
          </w:rPr>
          <w:t xml:space="preserve">формой</w:t>
        </w:r>
      </w:hyperlink>
      <w:r>
        <w:rPr>
          <w:sz w:val="20"/>
        </w:rPr>
        <w:t xml:space="preserve"> соглашения, утвержденной Приказом министерства финансов Красноярского края от 20.12.2019 N 171 "Об утверждении Типовой формы соглашения о предоставлении субсидии местному бюджету из краевого бюджета" (далее - типовая форма).</w:t>
      </w:r>
    </w:p>
    <w:p>
      <w:pPr>
        <w:pStyle w:val="0"/>
        <w:spacing w:before="200" w:lineRule="auto"/>
        <w:ind w:firstLine="540"/>
        <w:jc w:val="both"/>
      </w:pPr>
      <w:r>
        <w:rPr>
          <w:sz w:val="20"/>
        </w:rPr>
        <w:t xml:space="preserve">Соглашение должно быть заключено в срок до 1 мая года предоставления субсидии.</w:t>
      </w:r>
    </w:p>
    <w:p>
      <w:pPr>
        <w:pStyle w:val="0"/>
        <w:spacing w:before="200" w:lineRule="auto"/>
        <w:ind w:firstLine="540"/>
        <w:jc w:val="both"/>
      </w:pPr>
      <w:r>
        <w:rPr>
          <w:sz w:val="20"/>
        </w:rPr>
        <w:t xml:space="preserve">В случае увеличения бюджетных ассигнований на исполнение действующих расходных обязательств по предоставлению субсидии после 10 марта текущего финансового года заключение соглашения осуществляется в срок не позднее двух месяцев со дня вступления в силу закона Красноярского края о внесении изменений в закон Красноярского края о краевом бюджете на текущий финансовый год и плановый период.</w:t>
      </w:r>
    </w:p>
    <w:p>
      <w:pPr>
        <w:pStyle w:val="0"/>
        <w:spacing w:before="200" w:lineRule="auto"/>
        <w:ind w:firstLine="540"/>
        <w:jc w:val="both"/>
      </w:pPr>
      <w:r>
        <w:rPr>
          <w:sz w:val="20"/>
        </w:rPr>
        <w:t xml:space="preserve">В случае увеличения бюджетных ассигнований на исполнение действующих расходных обязательств по предоставлению субсидий бюджетам муниципальных образований путем внесения изменений в сводную бюджетную роспись краевого бюджета на текущий финансовый год и плановый период по основаниям, предусмотренным </w:t>
      </w:r>
      <w:hyperlink w:history="0" r:id="rId67" w:tooltip="&quot;Бюджетный кодекс Российской Федерации&quot; от 31.07.1998 N 145-ФЗ (ред. от 25.05.2026) {КонсультантПлюс}">
        <w:r>
          <w:rPr>
            <w:sz w:val="20"/>
            <w:color w:val="0000ff"/>
          </w:rPr>
          <w:t xml:space="preserve">пунктом 3 статьи 217</w:t>
        </w:r>
      </w:hyperlink>
      <w:r>
        <w:rPr>
          <w:sz w:val="20"/>
        </w:rPr>
        <w:t xml:space="preserve"> Бюджетного кодекса Российской Федерации, федеральным законом, устанавливающим особенности исполнения бюджетов бюджетной системы Российской Федерации, законом Красноярского края о краевом бюджете на текущий финансовый год и плановый период, заключение соглашений в отношении указанных субсидий осуществляется в срок не позднее двух месяцев со дня внесения изменений в сводную бюджетную роспись краевого бюджета.</w:t>
      </w:r>
    </w:p>
    <w:p>
      <w:pPr>
        <w:pStyle w:val="0"/>
        <w:spacing w:before="200" w:lineRule="auto"/>
        <w:ind w:firstLine="540"/>
        <w:jc w:val="both"/>
      </w:pPr>
      <w:r>
        <w:rPr>
          <w:sz w:val="20"/>
        </w:rPr>
        <w:t xml:space="preserve">Проект соглашения, подписанный со стороны муниципального образования, представляется администрацией муниципального образования в агентство нарочным или почтовым отправлением в двух экземплярах в течение 5 рабочих дней после принятия распоряжения Правительства Красноярского края об утверждении распределения субсидий вместе с выпиской из решения о местном бюджете (сводной бюджетной росписи местного бюджета) на текущий финансовый год с указанием сумм расходов по разделам, подразделам, целевым статьям и видам расходов бюджетной классификации Российской Федерации, подтверждающей наличие в бюджете муниципального образования бюджетных ассигнований в целях софинансирования расходных обязательств муниципального образования на приобретение автономных дымовых пожарных извещателей отдельным категориям граждан в целях оснащения ими жилых помещений, подписанной главой муниципального образования или уполномоченным им лицом (с приложением документа, подтверждающего полномочия такого лица).</w:t>
      </w:r>
    </w:p>
    <w:p>
      <w:pPr>
        <w:pStyle w:val="0"/>
        <w:jc w:val="both"/>
      </w:pPr>
      <w:r>
        <w:rPr>
          <w:sz w:val="20"/>
        </w:rPr>
        <w:t xml:space="preserve">(в ред. </w:t>
      </w:r>
      <w:hyperlink w:history="0" r:id="rId68" w:tooltip="Постановление Правительства Красноярского края от 27.04.2026 N 347-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27.04.2026 N 347-п)</w:t>
      </w:r>
    </w:p>
    <w:p>
      <w:pPr>
        <w:pStyle w:val="0"/>
        <w:spacing w:before="200" w:lineRule="auto"/>
        <w:ind w:firstLine="540"/>
        <w:jc w:val="both"/>
      </w:pPr>
      <w:r>
        <w:rPr>
          <w:sz w:val="20"/>
        </w:rPr>
        <w:t xml:space="preserve">Агентство в течение 5 рабочих дней после поступления проекта соглашения рассматривает проект соглашения на предмет соответствия его типовой форме и требованиям, установленным </w:t>
      </w:r>
      <w:hyperlink w:history="0" r:id="rId69"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Правилами</w:t>
        </w:r>
      </w:hyperlink>
      <w:r>
        <w:rPr>
          <w:sz w:val="20"/>
        </w:rPr>
        <w:t xml:space="preserve"> формирования, предоставления и распределения субсидий из краевого бюджета бюджетам муниципальных образований Красноярского края, утвержденными Постановлением Правительства Красноярского края от 30.09.2015 N 495-п (далее - Правила N 495-п), распоряжению Правительства Красноярского края об утверждении распределения субсидий и в случае соответствия указанным правовым актам подписывает проект соглашения со стороны агентства. Один подписанный экземпляр соглашения направляется муниципальному образованию почтовым отправлением не позднее следующего рабочего дня со дня подписания соглашения со стороны агентства.</w:t>
      </w:r>
    </w:p>
    <w:p>
      <w:pPr>
        <w:pStyle w:val="0"/>
        <w:jc w:val="both"/>
      </w:pPr>
      <w:r>
        <w:rPr>
          <w:sz w:val="20"/>
        </w:rPr>
        <w:t xml:space="preserve">(п. 19 в ред. </w:t>
      </w:r>
      <w:hyperlink w:history="0" r:id="rId70"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bookmarkStart w:id="164" w:name="P164"/>
    <w:bookmarkEnd w:id="164"/>
    <w:p>
      <w:pPr>
        <w:pStyle w:val="0"/>
        <w:spacing w:before="200" w:lineRule="auto"/>
        <w:ind w:firstLine="540"/>
        <w:jc w:val="both"/>
      </w:pPr>
      <w:r>
        <w:rPr>
          <w:sz w:val="20"/>
        </w:rPr>
        <w:t xml:space="preserve">20. Для перечисления субсидии муниципальное образование в течение 5 рабочих дней после заключения соглашения представляет в агентство заявку на перечисление субсидий, составленную в произвольной письменной форме, подписанную главой местной администрации или уполномоченным им лицом с приложением документа, подтверждающего полномочия такого лица.</w:t>
      </w:r>
    </w:p>
    <w:p>
      <w:pPr>
        <w:pStyle w:val="0"/>
        <w:jc w:val="both"/>
      </w:pPr>
      <w:r>
        <w:rPr>
          <w:sz w:val="20"/>
        </w:rPr>
        <w:t xml:space="preserve">(п. 20 в ред. </w:t>
      </w:r>
      <w:hyperlink w:history="0" r:id="rId71"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21. Документы для перечисления субсидии муниципальные образования представляют в агентство нарочным либо направляют в электронной форме на электронную почту (chs@krasgo.ru), либо посредством размещения в ведомственной информационной системе "Цифровые субсидии", либо посредством системы "Енисей-СЭД".</w:t>
      </w:r>
    </w:p>
    <w:p>
      <w:pPr>
        <w:pStyle w:val="0"/>
        <w:jc w:val="both"/>
      </w:pPr>
      <w:r>
        <w:rPr>
          <w:sz w:val="20"/>
        </w:rPr>
        <w:t xml:space="preserve">(в ред. </w:t>
      </w:r>
      <w:hyperlink w:history="0" r:id="rId72"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В случае направления документов для перечисления субсидии в виде электронных образов документов (пакета документов) на электронную почту (chs@krasgo.ru) пакет документов подлежит помещению в архив, который подписывается с использованием усиленной квалифицированной электронной подписи в соответствии с Федеральным </w:t>
      </w:r>
      <w:hyperlink w:history="0" r:id="rId73" w:tooltip="Федеральный закон от 06.04.2011 N 63-ФЗ (ред. от 31.07.2025) &quot;Об электронной подписи&quot; {КонсультантПлюс}">
        <w:r>
          <w:rPr>
            <w:sz w:val="20"/>
            <w:color w:val="0000ff"/>
          </w:rPr>
          <w:t xml:space="preserve">законом</w:t>
        </w:r>
      </w:hyperlink>
      <w:r>
        <w:rPr>
          <w:sz w:val="20"/>
        </w:rPr>
        <w:t xml:space="preserve"> N 63-ФЗ.</w:t>
      </w:r>
    </w:p>
    <w:p>
      <w:pPr>
        <w:pStyle w:val="0"/>
        <w:jc w:val="both"/>
      </w:pPr>
      <w:r>
        <w:rPr>
          <w:sz w:val="20"/>
        </w:rPr>
        <w:t xml:space="preserve">(в ред. </w:t>
      </w:r>
      <w:hyperlink w:history="0" r:id="rId74"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Агентство в течение 2 рабочих дней со дня регистрации проводит процедуру проверки действительности усиленной квалифицированной электронной подписи, с использованием которой подписаны представленные в электронной форме документы, предусматривающую проверку соблюдения условий, указанных в </w:t>
      </w:r>
      <w:hyperlink w:history="0" r:id="rId75" w:tooltip="Федеральный закон от 06.04.2011 N 63-ФЗ (ред. от 31.07.2025) &quot;Об электронной подписи&quot; {КонсультантПлюс}">
        <w:r>
          <w:rPr>
            <w:sz w:val="20"/>
            <w:color w:val="0000ff"/>
          </w:rPr>
          <w:t xml:space="preserve">статье 11</w:t>
        </w:r>
      </w:hyperlink>
      <w:r>
        <w:rPr>
          <w:sz w:val="20"/>
        </w:rPr>
        <w:t xml:space="preserve"> Федерального закона N 63-ФЗ.</w:t>
      </w:r>
    </w:p>
    <w:p>
      <w:pPr>
        <w:pStyle w:val="0"/>
        <w:spacing w:before="200" w:lineRule="auto"/>
        <w:ind w:firstLine="540"/>
        <w:jc w:val="both"/>
      </w:pPr>
      <w:r>
        <w:rPr>
          <w:sz w:val="20"/>
        </w:rPr>
        <w:t xml:space="preserve">В случае если в результате проверки квалифицированной электронной подписи будет выявлено несоблюдение установленных условий признания ее действительности, агентство в течение 3 дней со дня завершения проведения такой проверки принимает решение о возврате документов, представленных муниципальным образованием, и направляет муниципальному образованию уведомление об этом в электронной форме с указанием пунктов </w:t>
      </w:r>
      <w:hyperlink w:history="0" r:id="rId76" w:tooltip="Федеральный закон от 06.04.2011 N 63-ФЗ (ред. от 31.07.2025) &quot;Об электронной подписи&quot; {КонсультантПлюс}">
        <w:r>
          <w:rPr>
            <w:sz w:val="20"/>
            <w:color w:val="0000ff"/>
          </w:rPr>
          <w:t xml:space="preserve">статьи 11</w:t>
        </w:r>
      </w:hyperlink>
      <w:r>
        <w:rPr>
          <w:sz w:val="20"/>
        </w:rPr>
        <w:t xml:space="preserve"> Федерального закона N 63-ФЗ, которые послужили основанием для принятия указанного решения.</w:t>
      </w:r>
    </w:p>
    <w:p>
      <w:pPr>
        <w:pStyle w:val="0"/>
        <w:jc w:val="both"/>
      </w:pPr>
      <w:r>
        <w:rPr>
          <w:sz w:val="20"/>
        </w:rPr>
        <w:t xml:space="preserve">(в ред. </w:t>
      </w:r>
      <w:hyperlink w:history="0" r:id="rId77"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Муниципальное образование в течение 5 рабочих дней со дня получения указанного уведомления устраняет выявленные агентством нарушения и повторно представляет документы, указанные в </w:t>
      </w:r>
      <w:hyperlink w:history="0" w:anchor="P164" w:tooltip="20. Для перечисления субсидии муниципальное образование в течение 5 рабочих дней после заключения соглашения представляет в агентство заявку на перечисление субсидий, составленную в произвольной письменной форме, подписанную главой местной администрации или уполномоченным им лицом с приложением документа, подтверждающего полномочия такого лица.">
        <w:r>
          <w:rPr>
            <w:sz w:val="20"/>
            <w:color w:val="0000ff"/>
          </w:rPr>
          <w:t xml:space="preserve">пункте 20</w:t>
        </w:r>
      </w:hyperlink>
      <w:r>
        <w:rPr>
          <w:sz w:val="20"/>
        </w:rPr>
        <w:t xml:space="preserve"> Порядка.</w:t>
      </w:r>
    </w:p>
    <w:p>
      <w:pPr>
        <w:pStyle w:val="0"/>
        <w:spacing w:before="200" w:lineRule="auto"/>
        <w:ind w:firstLine="540"/>
        <w:jc w:val="both"/>
      </w:pPr>
      <w:r>
        <w:rPr>
          <w:sz w:val="20"/>
        </w:rPr>
        <w:t xml:space="preserve">22. Поступившие от муниципальных образований документы, предусмотренные </w:t>
      </w:r>
      <w:hyperlink w:history="0" w:anchor="P164" w:tooltip="20. Для перечисления субсидии муниципальное образование в течение 5 рабочих дней после заключения соглашения представляет в агентство заявку на перечисление субсидий, составленную в произвольной письменной форме, подписанную главой местной администрации или уполномоченным им лицом с приложением документа, подтверждающего полномочия такого лица.">
        <w:r>
          <w:rPr>
            <w:sz w:val="20"/>
            <w:color w:val="0000ff"/>
          </w:rPr>
          <w:t xml:space="preserve">пунктом 20</w:t>
        </w:r>
      </w:hyperlink>
      <w:r>
        <w:rPr>
          <w:sz w:val="20"/>
        </w:rPr>
        <w:t xml:space="preserve"> Порядка, регистрируются агентством в день их поступления (при поступлении в нерабочее время - в первый рабочий день, следующий за днем их поступления).</w:t>
      </w:r>
    </w:p>
    <w:p>
      <w:pPr>
        <w:pStyle w:val="0"/>
        <w:spacing w:before="200" w:lineRule="auto"/>
        <w:ind w:firstLine="540"/>
        <w:jc w:val="both"/>
      </w:pPr>
      <w:r>
        <w:rPr>
          <w:sz w:val="20"/>
        </w:rPr>
        <w:t xml:space="preserve">Перечисление субсидии осуществляется агентством в установленном порядке на казначейский счет для осуществления и отражения операций по учету и распределению поступлений, открытый Управлению Федерального казначейства по Красноярскому краю, для последующего перечисления в установленном порядке в бюджеты муниципальных образований.</w:t>
      </w:r>
    </w:p>
    <w:p>
      <w:pPr>
        <w:pStyle w:val="0"/>
        <w:jc w:val="both"/>
      </w:pPr>
      <w:r>
        <w:rPr>
          <w:sz w:val="20"/>
        </w:rPr>
        <w:t xml:space="preserve">(п. 22 в ред. </w:t>
      </w:r>
      <w:hyperlink w:history="0" r:id="rId78"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23. Результатом использования субсидии является количество многодетных семей, семей в СОП, семей, имеющих детей-инвалидов, лиц с ограниченной мобильностью, обеспеченных автономными дымовыми пожарными извещателями.</w:t>
      </w:r>
    </w:p>
    <w:p>
      <w:pPr>
        <w:pStyle w:val="0"/>
        <w:jc w:val="both"/>
      </w:pPr>
      <w:r>
        <w:rPr>
          <w:sz w:val="20"/>
        </w:rPr>
        <w:t xml:space="preserve">(в ред. </w:t>
      </w:r>
      <w:hyperlink w:history="0" r:id="rId79"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13.11.2025 N 1031-п)</w:t>
      </w:r>
    </w:p>
    <w:p>
      <w:pPr>
        <w:pStyle w:val="0"/>
        <w:spacing w:before="200" w:lineRule="auto"/>
        <w:ind w:firstLine="540"/>
        <w:jc w:val="both"/>
      </w:pPr>
      <w:r>
        <w:rPr>
          <w:sz w:val="20"/>
        </w:rPr>
        <w:t xml:space="preserve">Конкретное значение результата использования субсидии устанавливается в соглашении для каждого муниципального образования.</w:t>
      </w:r>
    </w:p>
    <w:p>
      <w:pPr>
        <w:pStyle w:val="0"/>
        <w:jc w:val="both"/>
      </w:pPr>
      <w:r>
        <w:rPr>
          <w:sz w:val="20"/>
        </w:rPr>
        <w:t xml:space="preserve">(п. 23 в ред. </w:t>
      </w:r>
      <w:hyperlink w:history="0" r:id="rId80" w:tooltip="Постановление Правительства Красноярского края от 21.04.2025 N 332-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21.04.2025 N 332-п)</w:t>
      </w:r>
    </w:p>
    <w:p>
      <w:pPr>
        <w:pStyle w:val="0"/>
        <w:spacing w:before="200" w:lineRule="auto"/>
        <w:ind w:firstLine="540"/>
        <w:jc w:val="both"/>
      </w:pPr>
      <w:r>
        <w:rPr>
          <w:sz w:val="20"/>
        </w:rPr>
        <w:t xml:space="preserve">24. Отчеты о расходах бюджетов муниципальных образований, в целях софинансирования которых предоставляется субсидия, отчеты о достижении значения результата использования субсидии местные администрации представляют в агентство за первое полугодие - до 1 июля отчетного года по формам, предусмотренным соглашением в соответствии с типовой формой, по итогам отчетного финансового года - не позднее 10 января года, следующего за отчетным, по формам, предусмотренным соглашением в соответствии с типовой формой.</w:t>
      </w:r>
    </w:p>
    <w:p>
      <w:pPr>
        <w:pStyle w:val="0"/>
        <w:jc w:val="both"/>
      </w:pPr>
      <w:r>
        <w:rPr>
          <w:sz w:val="20"/>
        </w:rPr>
        <w:t xml:space="preserve">(в ред. </w:t>
      </w:r>
      <w:hyperlink w:history="0" r:id="rId81" w:tooltip="Постановление Правительства Красноярского края от 12.07.2024 N 505-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12.07.2024 N 505-п)</w:t>
      </w:r>
    </w:p>
    <w:p>
      <w:pPr>
        <w:pStyle w:val="0"/>
        <w:spacing w:before="200" w:lineRule="auto"/>
        <w:ind w:firstLine="540"/>
        <w:jc w:val="both"/>
      </w:pPr>
      <w:r>
        <w:rPr>
          <w:sz w:val="20"/>
        </w:rPr>
        <w:t xml:space="preserve">К отчетам прилагаются копии документов, подтверждающих целевое использование средств субсидий, подписанные уполномоченными должностными лицами и заверенные главой местной администрации или уполномоченным им лицом.</w:t>
      </w:r>
    </w:p>
    <w:p>
      <w:pPr>
        <w:pStyle w:val="0"/>
        <w:jc w:val="both"/>
      </w:pPr>
      <w:r>
        <w:rPr>
          <w:sz w:val="20"/>
        </w:rPr>
        <w:t xml:space="preserve">(в ред. </w:t>
      </w:r>
      <w:hyperlink w:history="0" r:id="rId82"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Оценка достижения значения результата использования субсидии осуществляется агентством на основании анализа отчетности, представленной органом местного самоуправления.</w:t>
      </w:r>
    </w:p>
    <w:p>
      <w:pPr>
        <w:pStyle w:val="0"/>
        <w:spacing w:before="200" w:lineRule="auto"/>
        <w:ind w:firstLine="540"/>
        <w:jc w:val="both"/>
      </w:pPr>
      <w:r>
        <w:rPr>
          <w:sz w:val="20"/>
        </w:rPr>
        <w:t xml:space="preserve">25. В случае если муниципальным образованием по состоянию на 31 декабря года предоставления субсидии допущены нарушения обязательства по достижению значения результата использования субсидии и в срок до первой даты представления отчетности о достижении значений результатов использования субсидии в году, следующем за годом предоставления субсидии, указанные нарушения не устранены, средства субсидии подлежит возврату в краевой бюджет в объеме, рассчитанном в соответствии с </w:t>
      </w:r>
      <w:hyperlink w:history="0" r:id="rId83"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Правилами</w:t>
        </w:r>
      </w:hyperlink>
      <w:r>
        <w:rPr>
          <w:sz w:val="20"/>
        </w:rPr>
        <w:t xml:space="preserve"> N 495-п.</w:t>
      </w:r>
    </w:p>
    <w:p>
      <w:pPr>
        <w:pStyle w:val="0"/>
        <w:spacing w:before="200" w:lineRule="auto"/>
        <w:ind w:firstLine="540"/>
        <w:jc w:val="both"/>
      </w:pPr>
      <w:r>
        <w:rPr>
          <w:sz w:val="20"/>
        </w:rPr>
        <w:t xml:space="preserve">26. Ответственность за нецелевое использование средств субсидий возлагается на муниципальные образования в соответствии с </w:t>
      </w:r>
      <w:hyperlink w:history="0" r:id="rId84" w:tooltip="&quot;Бюджетный кодекс Российской Федерации&quot; от 31.07.1998 N 145-ФЗ (ред. от 25.05.2026) {КонсультантПлюс}">
        <w:r>
          <w:rPr>
            <w:sz w:val="20"/>
            <w:color w:val="0000ff"/>
          </w:rPr>
          <w:t xml:space="preserve">пунктом 3 статьи 306.4</w:t>
        </w:r>
      </w:hyperlink>
      <w:r>
        <w:rPr>
          <w:sz w:val="20"/>
        </w:rPr>
        <w:t xml:space="preserve"> Бюджетного кодекса Российской Федерации, а также </w:t>
      </w:r>
      <w:hyperlink w:history="0" r:id="rId85"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пунктом 19</w:t>
        </w:r>
      </w:hyperlink>
      <w:r>
        <w:rPr>
          <w:sz w:val="20"/>
        </w:rPr>
        <w:t xml:space="preserve"> Правил N 495-п.</w:t>
      </w:r>
    </w:p>
    <w:p>
      <w:pPr>
        <w:pStyle w:val="0"/>
        <w:spacing w:before="200" w:lineRule="auto"/>
        <w:ind w:firstLine="540"/>
        <w:jc w:val="both"/>
      </w:pPr>
      <w:r>
        <w:rPr>
          <w:sz w:val="20"/>
        </w:rPr>
        <w:t xml:space="preserve">27. Не использованные по состоянию на 1 января текущего финансового года субсидии подлежат возврату в доход краевого бюджета в течение первых 15 рабочих дней текущего финансового года в соответствии с </w:t>
      </w:r>
      <w:hyperlink w:history="0" r:id="rId86" w:tooltip="&quot;Бюджетный кодекс Российской Федерации&quot; от 31.07.1998 N 145-ФЗ (ред. от 25.05.2026) {КонсультантПлюс}">
        <w:r>
          <w:rPr>
            <w:sz w:val="20"/>
            <w:color w:val="0000ff"/>
          </w:rPr>
          <w:t xml:space="preserve">пунктом 5 статьи 242</w:t>
        </w:r>
      </w:hyperlink>
      <w:r>
        <w:rPr>
          <w:sz w:val="20"/>
        </w:rPr>
        <w:t xml:space="preserve"> Бюджетного кодекса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w:t>
      </w:r>
    </w:p>
    <w:p>
      <w:pPr>
        <w:pStyle w:val="0"/>
        <w:jc w:val="right"/>
      </w:pPr>
      <w:r>
        <w:rPr>
          <w:sz w:val="20"/>
        </w:rPr>
        <w:t xml:space="preserve">муниципальных образований</w:t>
      </w:r>
    </w:p>
    <w:p>
      <w:pPr>
        <w:pStyle w:val="0"/>
        <w:jc w:val="right"/>
      </w:pPr>
      <w:r>
        <w:rPr>
          <w:sz w:val="20"/>
        </w:rPr>
        <w:t xml:space="preserve">Красноярского края</w:t>
      </w:r>
    </w:p>
    <w:p>
      <w:pPr>
        <w:pStyle w:val="0"/>
        <w:jc w:val="right"/>
      </w:pPr>
      <w:r>
        <w:rPr>
          <w:sz w:val="20"/>
        </w:rPr>
        <w:t xml:space="preserve">на приобретение автономных</w:t>
      </w:r>
    </w:p>
    <w:p>
      <w:pPr>
        <w:pStyle w:val="0"/>
        <w:jc w:val="right"/>
      </w:pPr>
      <w:r>
        <w:rPr>
          <w:sz w:val="20"/>
        </w:rPr>
        <w:t xml:space="preserve">дымовых пожарных извещателей отдельным</w:t>
      </w:r>
    </w:p>
    <w:p>
      <w:pPr>
        <w:pStyle w:val="0"/>
        <w:jc w:val="right"/>
      </w:pPr>
      <w:r>
        <w:rPr>
          <w:sz w:val="20"/>
        </w:rPr>
        <w:t xml:space="preserve">категориям граждан в целях</w:t>
      </w:r>
    </w:p>
    <w:p>
      <w:pPr>
        <w:pStyle w:val="0"/>
        <w:jc w:val="right"/>
      </w:pPr>
      <w:r>
        <w:rPr>
          <w:sz w:val="20"/>
        </w:rPr>
        <w:t xml:space="preserve">оснащения ими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7"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13.11.2025 N 1031-п)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08" w:name="P208"/>
    <w:bookmarkEnd w:id="208"/>
    <w:p>
      <w:pPr>
        <w:pStyle w:val="1"/>
        <w:jc w:val="both"/>
      </w:pPr>
      <w:r>
        <w:rPr>
          <w:sz w:val="20"/>
        </w:rPr>
        <w:t xml:space="preserve">                                  Заявка</w:t>
      </w:r>
    </w:p>
    <w:p>
      <w:pPr>
        <w:pStyle w:val="1"/>
        <w:jc w:val="both"/>
      </w:pPr>
      <w:r>
        <w:rPr>
          <w:sz w:val="20"/>
        </w:rPr>
        <w:t xml:space="preserve">       ____________________________________________________________</w:t>
      </w:r>
    </w:p>
    <w:p>
      <w:pPr>
        <w:pStyle w:val="1"/>
        <w:jc w:val="both"/>
      </w:pPr>
      <w:r>
        <w:rPr>
          <w:sz w:val="20"/>
        </w:rPr>
        <w:t xml:space="preserve">       (наименование муниципального образования Красноярского края)</w:t>
      </w:r>
    </w:p>
    <w:p>
      <w:pPr>
        <w:pStyle w:val="1"/>
        <w:jc w:val="both"/>
      </w:pPr>
      <w:r>
        <w:rPr>
          <w:sz w:val="20"/>
        </w:rPr>
        <w:t xml:space="preserve">         на участие в конкурсном отборе на предоставление субсидий</w:t>
      </w:r>
    </w:p>
    <w:p>
      <w:pPr>
        <w:pStyle w:val="1"/>
        <w:jc w:val="both"/>
      </w:pPr>
      <w:r>
        <w:rPr>
          <w:sz w:val="20"/>
        </w:rPr>
        <w:t xml:space="preserve">           бюджетам муниципальных образований Красноярского края</w:t>
      </w:r>
    </w:p>
    <w:p>
      <w:pPr>
        <w:pStyle w:val="1"/>
        <w:jc w:val="both"/>
      </w:pPr>
      <w:r>
        <w:rPr>
          <w:sz w:val="20"/>
        </w:rPr>
        <w:t xml:space="preserve">          на приобретение автономных дымовых пожарных извещателей</w:t>
      </w:r>
    </w:p>
    <w:p>
      <w:pPr>
        <w:pStyle w:val="1"/>
        <w:jc w:val="both"/>
      </w:pPr>
      <w:r>
        <w:rPr>
          <w:sz w:val="20"/>
        </w:rPr>
        <w:t xml:space="preserve">         отдельным категориям граждан в целях оснащения ими жилых</w:t>
      </w:r>
    </w:p>
    <w:p>
      <w:pPr>
        <w:pStyle w:val="1"/>
        <w:jc w:val="both"/>
      </w:pPr>
      <w:r>
        <w:rPr>
          <w:sz w:val="20"/>
        </w:rPr>
        <w:t xml:space="preserve">                           помещений в 20__ году</w:t>
      </w:r>
    </w:p>
    <w:p>
      <w:pPr>
        <w:pStyle w:val="1"/>
        <w:jc w:val="both"/>
      </w:pPr>
      <w:r>
        <w:rPr>
          <w:sz w:val="20"/>
        </w:rPr>
      </w:r>
    </w:p>
    <w:p>
      <w:pPr>
        <w:pStyle w:val="1"/>
        <w:jc w:val="both"/>
      </w:pPr>
      <w:r>
        <w:rPr>
          <w:sz w:val="20"/>
        </w:rPr>
        <w:t xml:space="preserve">    Наименования    населенных   пунктов   на   территории   муниципального</w:t>
      </w:r>
    </w:p>
    <w:p>
      <w:pPr>
        <w:pStyle w:val="1"/>
        <w:jc w:val="both"/>
      </w:pPr>
      <w:r>
        <w:rPr>
          <w:sz w:val="20"/>
        </w:rPr>
        <w:t xml:space="preserve">образования  Красноярского  края,  в  которых  планируется обеспечить жилые</w:t>
      </w:r>
    </w:p>
    <w:p>
      <w:pPr>
        <w:pStyle w:val="1"/>
        <w:jc w:val="both"/>
      </w:pPr>
      <w:r>
        <w:rPr>
          <w:sz w:val="20"/>
        </w:rPr>
        <w:t xml:space="preserve">помещения автономными дымовыми пожарными извещателями:</w:t>
      </w:r>
    </w:p>
    <w:p>
      <w:pPr>
        <w:pStyle w:val="1"/>
        <w:jc w:val="both"/>
      </w:pPr>
      <w:r>
        <w:rPr>
          <w:sz w:val="20"/>
        </w:rPr>
        <w:t xml:space="preserve">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__________________________________________________________________________;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098"/>
        <w:gridCol w:w="1191"/>
        <w:gridCol w:w="1928"/>
        <w:gridCol w:w="1531"/>
        <w:gridCol w:w="1757"/>
      </w:tblGrid>
      <w:tr>
        <w:tc>
          <w:tcPr>
            <w:tcW w:w="567" w:type="dxa"/>
          </w:tcPr>
          <w:p>
            <w:pPr>
              <w:pStyle w:val="0"/>
              <w:jc w:val="center"/>
            </w:pPr>
            <w:r>
              <w:rPr>
                <w:sz w:val="20"/>
              </w:rPr>
              <w:t xml:space="preserve">N п/п</w:t>
            </w:r>
          </w:p>
        </w:tc>
        <w:tc>
          <w:tcPr>
            <w:tcW w:w="2098" w:type="dxa"/>
          </w:tcPr>
          <w:p>
            <w:pPr>
              <w:pStyle w:val="0"/>
              <w:jc w:val="center"/>
            </w:pPr>
            <w:r>
              <w:rPr>
                <w:sz w:val="20"/>
              </w:rPr>
              <w:t xml:space="preserve">Сведения муниципального образования Красноярского края</w:t>
            </w:r>
          </w:p>
        </w:tc>
        <w:tc>
          <w:tcPr>
            <w:tcW w:w="1191" w:type="dxa"/>
          </w:tcPr>
          <w:p>
            <w:pPr>
              <w:pStyle w:val="0"/>
              <w:jc w:val="center"/>
            </w:pPr>
            <w:r>
              <w:rPr>
                <w:sz w:val="20"/>
              </w:rPr>
              <w:t xml:space="preserve">Семьи с тремя и более детьми </w:t>
            </w:r>
            <w:hyperlink w:history="0" w:anchor="P275" w:tooltip="&lt;*&gt; Категория граждан, предусмотренная подпунктом 1 пункта 4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утвержденного Постановлением Правительства Красноярского края от 29.03.2023 N 233-п (далее - Порядок).">
              <w:r>
                <w:rPr>
                  <w:sz w:val="20"/>
                  <w:color w:val="0000ff"/>
                </w:rPr>
                <w:t xml:space="preserve">&lt;*&gt;</w:t>
              </w:r>
            </w:hyperlink>
          </w:p>
        </w:tc>
        <w:tc>
          <w:tcPr>
            <w:tcW w:w="1928" w:type="dxa"/>
          </w:tcPr>
          <w:p>
            <w:pPr>
              <w:pStyle w:val="0"/>
              <w:jc w:val="center"/>
            </w:pPr>
            <w:r>
              <w:rPr>
                <w:sz w:val="20"/>
              </w:rPr>
              <w:t xml:space="preserve">Семьи, имеющие детей, находящихся в социально опасном положении</w:t>
            </w:r>
          </w:p>
        </w:tc>
        <w:tc>
          <w:tcPr>
            <w:tcW w:w="1531" w:type="dxa"/>
          </w:tcPr>
          <w:p>
            <w:pPr>
              <w:pStyle w:val="0"/>
              <w:jc w:val="center"/>
            </w:pPr>
            <w:r>
              <w:rPr>
                <w:sz w:val="20"/>
              </w:rPr>
              <w:t xml:space="preserve">Семьи с детьми-инвалидами </w:t>
            </w:r>
            <w:hyperlink w:history="0" w:anchor="P276" w:tooltip="&lt;**&gt; Категория граждан, предусмотренная подпунктом 3 пункта 4 Порядка.">
              <w:r>
                <w:rPr>
                  <w:sz w:val="20"/>
                  <w:color w:val="0000ff"/>
                </w:rPr>
                <w:t xml:space="preserve">&lt;**&gt;</w:t>
              </w:r>
            </w:hyperlink>
          </w:p>
        </w:tc>
        <w:tc>
          <w:tcPr>
            <w:tcW w:w="1757" w:type="dxa"/>
          </w:tcPr>
          <w:p>
            <w:pPr>
              <w:pStyle w:val="0"/>
              <w:jc w:val="center"/>
            </w:pPr>
            <w:r>
              <w:rPr>
                <w:sz w:val="20"/>
              </w:rPr>
              <w:t xml:space="preserve">Лица с ограниченной мобильностью </w:t>
            </w:r>
            <w:hyperlink w:history="0" w:anchor="P277" w:tooltip="&lt;***&gt; Категория граждан, предусмотренная подпунктом 4 пункта 4 Порядка.">
              <w:r>
                <w:rPr>
                  <w:sz w:val="20"/>
                  <w:color w:val="0000ff"/>
                </w:rPr>
                <w:t xml:space="preserve">&lt;***&gt;</w:t>
              </w:r>
            </w:hyperlink>
          </w:p>
        </w:tc>
      </w:tr>
      <w:tr>
        <w:tc>
          <w:tcPr>
            <w:tcW w:w="567" w:type="dxa"/>
          </w:tcPr>
          <w:p>
            <w:pPr>
              <w:pStyle w:val="0"/>
              <w:jc w:val="center"/>
            </w:pPr>
            <w:r>
              <w:rPr>
                <w:sz w:val="20"/>
              </w:rPr>
              <w:t xml:space="preserve">1</w:t>
            </w:r>
          </w:p>
        </w:tc>
        <w:tc>
          <w:tcPr>
            <w:tcW w:w="2098" w:type="dxa"/>
          </w:tcPr>
          <w:p>
            <w:pPr>
              <w:pStyle w:val="0"/>
              <w:jc w:val="center"/>
            </w:pPr>
            <w:r>
              <w:rPr>
                <w:sz w:val="20"/>
              </w:rPr>
              <w:t xml:space="preserve">2</w:t>
            </w:r>
          </w:p>
        </w:tc>
        <w:tc>
          <w:tcPr>
            <w:tcW w:w="1191" w:type="dxa"/>
          </w:tcPr>
          <w:p>
            <w:pPr>
              <w:pStyle w:val="0"/>
              <w:jc w:val="center"/>
            </w:pPr>
            <w:r>
              <w:rPr>
                <w:sz w:val="20"/>
              </w:rPr>
              <w:t xml:space="preserve">3</w:t>
            </w:r>
          </w:p>
        </w:tc>
        <w:tc>
          <w:tcPr>
            <w:tcW w:w="1928" w:type="dxa"/>
          </w:tcPr>
          <w:p>
            <w:pPr>
              <w:pStyle w:val="0"/>
              <w:jc w:val="center"/>
            </w:pPr>
            <w:r>
              <w:rPr>
                <w:sz w:val="20"/>
              </w:rPr>
              <w:t xml:space="preserve">4</w:t>
            </w:r>
          </w:p>
        </w:tc>
        <w:tc>
          <w:tcPr>
            <w:tcW w:w="1531" w:type="dxa"/>
          </w:tcPr>
          <w:p>
            <w:pPr>
              <w:pStyle w:val="0"/>
              <w:jc w:val="center"/>
            </w:pPr>
            <w:r>
              <w:rPr>
                <w:sz w:val="20"/>
              </w:rPr>
              <w:t xml:space="preserve">5</w:t>
            </w:r>
          </w:p>
        </w:tc>
        <w:tc>
          <w:tcPr>
            <w:tcW w:w="1757" w:type="dxa"/>
          </w:tcPr>
          <w:p>
            <w:pPr>
              <w:pStyle w:val="0"/>
              <w:jc w:val="center"/>
            </w:pPr>
            <w:r>
              <w:rPr>
                <w:sz w:val="20"/>
              </w:rPr>
              <w:t xml:space="preserve">6</w:t>
            </w:r>
          </w:p>
        </w:tc>
      </w:tr>
      <w:tr>
        <w:tc>
          <w:tcPr>
            <w:tcW w:w="567" w:type="dxa"/>
          </w:tcPr>
          <w:p>
            <w:pPr>
              <w:pStyle w:val="0"/>
            </w:pPr>
            <w:r>
              <w:rPr>
                <w:sz w:val="20"/>
              </w:rPr>
              <w:t xml:space="preserve">1</w:t>
            </w:r>
          </w:p>
        </w:tc>
        <w:tc>
          <w:tcPr>
            <w:tcW w:w="2098" w:type="dxa"/>
          </w:tcPr>
          <w:p>
            <w:pPr>
              <w:pStyle w:val="0"/>
            </w:pPr>
            <w:r>
              <w:rPr>
                <w:sz w:val="20"/>
              </w:rPr>
              <w:t xml:space="preserve">Количество семей и лиц с ограниченной мобильностью </w:t>
            </w:r>
            <w:hyperlink w:history="0" w:anchor="P277" w:tooltip="&lt;***&gt; Категория граждан, предусмотренная подпунктом 4 пункта 4 Порядка.">
              <w:r>
                <w:rPr>
                  <w:sz w:val="20"/>
                  <w:color w:val="0000ff"/>
                </w:rPr>
                <w:t xml:space="preserve">&lt;***&gt;</w:t>
              </w:r>
            </w:hyperlink>
            <w:r>
              <w:rPr>
                <w:sz w:val="20"/>
              </w:rPr>
              <w:t xml:space="preserve">, которые планируется обеспечить извещателями</w:t>
            </w:r>
          </w:p>
        </w:tc>
        <w:tc>
          <w:tcPr>
            <w:tcW w:w="1191" w:type="dxa"/>
          </w:tcPr>
          <w:p>
            <w:pPr>
              <w:pStyle w:val="0"/>
            </w:pPr>
            <w:r>
              <w:rPr>
                <w:sz w:val="20"/>
              </w:rPr>
            </w:r>
          </w:p>
        </w:tc>
        <w:tc>
          <w:tcPr>
            <w:tcW w:w="1928" w:type="dxa"/>
          </w:tcPr>
          <w:p>
            <w:pPr>
              <w:pStyle w:val="0"/>
            </w:pPr>
            <w:r>
              <w:rPr>
                <w:sz w:val="20"/>
              </w:rPr>
            </w:r>
          </w:p>
        </w:tc>
        <w:tc>
          <w:tcPr>
            <w:tcW w:w="1531" w:type="dxa"/>
          </w:tcPr>
          <w:p>
            <w:pPr>
              <w:pStyle w:val="0"/>
            </w:pPr>
            <w:r>
              <w:rPr>
                <w:sz w:val="20"/>
              </w:rPr>
            </w:r>
          </w:p>
        </w:tc>
        <w:tc>
          <w:tcPr>
            <w:tcW w:w="1757" w:type="dxa"/>
          </w:tcPr>
          <w:p>
            <w:pPr>
              <w:pStyle w:val="0"/>
            </w:pPr>
            <w:r>
              <w:rPr>
                <w:sz w:val="20"/>
              </w:rPr>
            </w:r>
          </w:p>
        </w:tc>
      </w:tr>
      <w:tr>
        <w:tc>
          <w:tcPr>
            <w:tcW w:w="567" w:type="dxa"/>
          </w:tcPr>
          <w:p>
            <w:pPr>
              <w:pStyle w:val="0"/>
            </w:pPr>
            <w:r>
              <w:rPr>
                <w:sz w:val="20"/>
              </w:rPr>
              <w:t xml:space="preserve">2</w:t>
            </w:r>
          </w:p>
        </w:tc>
        <w:tc>
          <w:tcPr>
            <w:tcW w:w="2098" w:type="dxa"/>
          </w:tcPr>
          <w:p>
            <w:pPr>
              <w:pStyle w:val="0"/>
            </w:pPr>
            <w:r>
              <w:rPr>
                <w:sz w:val="20"/>
              </w:rPr>
              <w:t xml:space="preserve">Необходимое количество автономных дымовых пожарных извещателей</w:t>
            </w:r>
          </w:p>
        </w:tc>
        <w:tc>
          <w:tcPr>
            <w:tcW w:w="1191" w:type="dxa"/>
          </w:tcPr>
          <w:p>
            <w:pPr>
              <w:pStyle w:val="0"/>
            </w:pPr>
            <w:r>
              <w:rPr>
                <w:sz w:val="20"/>
              </w:rPr>
            </w:r>
          </w:p>
        </w:tc>
        <w:tc>
          <w:tcPr>
            <w:tcW w:w="1928" w:type="dxa"/>
          </w:tcPr>
          <w:p>
            <w:pPr>
              <w:pStyle w:val="0"/>
            </w:pPr>
            <w:r>
              <w:rPr>
                <w:sz w:val="20"/>
              </w:rPr>
            </w:r>
          </w:p>
        </w:tc>
        <w:tc>
          <w:tcPr>
            <w:tcW w:w="1531" w:type="dxa"/>
          </w:tcPr>
          <w:p>
            <w:pPr>
              <w:pStyle w:val="0"/>
            </w:pPr>
            <w:r>
              <w:rPr>
                <w:sz w:val="20"/>
              </w:rPr>
            </w:r>
          </w:p>
        </w:tc>
        <w:tc>
          <w:tcPr>
            <w:tcW w:w="1757" w:type="dxa"/>
          </w:tcPr>
          <w:p>
            <w:pPr>
              <w:pStyle w:val="0"/>
            </w:pPr>
            <w:r>
              <w:rPr>
                <w:sz w:val="20"/>
              </w:rPr>
            </w:r>
          </w:p>
        </w:tc>
      </w:tr>
      <w:tr>
        <w:tc>
          <w:tcPr>
            <w:tcW w:w="567" w:type="dxa"/>
          </w:tcPr>
          <w:p>
            <w:pPr>
              <w:pStyle w:val="0"/>
            </w:pPr>
            <w:r>
              <w:rPr>
                <w:sz w:val="20"/>
              </w:rPr>
              <w:t xml:space="preserve">3</w:t>
            </w:r>
          </w:p>
        </w:tc>
        <w:tc>
          <w:tcPr>
            <w:tcW w:w="2098" w:type="dxa"/>
          </w:tcPr>
          <w:p>
            <w:pPr>
              <w:pStyle w:val="0"/>
            </w:pPr>
            <w:r>
              <w:rPr>
                <w:sz w:val="20"/>
              </w:rPr>
              <w:t xml:space="preserve">Стоимость одного автономного дымового пожарного извещателя</w:t>
            </w:r>
          </w:p>
        </w:tc>
        <w:tc>
          <w:tcPr>
            <w:gridSpan w:val="4"/>
            <w:tcW w:w="6407" w:type="dxa"/>
          </w:tcPr>
          <w:p>
            <w:pPr>
              <w:pStyle w:val="0"/>
            </w:pPr>
            <w:r>
              <w:rPr>
                <w:sz w:val="20"/>
              </w:rPr>
            </w:r>
          </w:p>
        </w:tc>
      </w:tr>
    </w:tbl>
    <w:p>
      <w:pPr>
        <w:pStyle w:val="0"/>
        <w:jc w:val="both"/>
      </w:pPr>
      <w:r>
        <w:rPr>
          <w:sz w:val="20"/>
        </w:rPr>
      </w:r>
    </w:p>
    <w:p>
      <w:pPr>
        <w:pStyle w:val="1"/>
        <w:jc w:val="both"/>
      </w:pPr>
      <w:r>
        <w:rPr>
          <w:sz w:val="20"/>
        </w:rPr>
        <w:t xml:space="preserve">    Период,   в   течение   которого   планируется  использовать  субсидию:</w:t>
      </w:r>
    </w:p>
    <w:p>
      <w:pPr>
        <w:pStyle w:val="1"/>
        <w:jc w:val="both"/>
      </w:pPr>
      <w:r>
        <w:rPr>
          <w:sz w:val="20"/>
        </w:rPr>
        <w:t xml:space="preserve">______________.</w:t>
      </w:r>
    </w:p>
    <w:p>
      <w:pPr>
        <w:pStyle w:val="1"/>
        <w:jc w:val="both"/>
      </w:pPr>
      <w:r>
        <w:rPr>
          <w:sz w:val="20"/>
        </w:rPr>
        <w:t xml:space="preserve">    Стоимость пультового прибора системы передачи извещений, поступающих от</w:t>
      </w:r>
    </w:p>
    <w:p>
      <w:pPr>
        <w:pStyle w:val="1"/>
        <w:jc w:val="both"/>
      </w:pPr>
      <w:r>
        <w:rPr>
          <w:sz w:val="20"/>
        </w:rPr>
        <w:t xml:space="preserve">подключенных   к   системе   автономных   дымовых  пожарных  извещателей  с</w:t>
      </w:r>
    </w:p>
    <w:p>
      <w:pPr>
        <w:pStyle w:val="1"/>
        <w:jc w:val="both"/>
      </w:pPr>
      <w:r>
        <w:rPr>
          <w:sz w:val="20"/>
        </w:rPr>
        <w:t xml:space="preserve">GSM-модулем   на  территории  муниципального  образования  для  обеспечения</w:t>
      </w:r>
    </w:p>
    <w:p>
      <w:pPr>
        <w:pStyle w:val="1"/>
        <w:jc w:val="both"/>
      </w:pPr>
      <w:r>
        <w:rPr>
          <w:sz w:val="20"/>
        </w:rPr>
        <w:t xml:space="preserve">контроля адресных зон ____________ (руб.). </w:t>
      </w:r>
      <w:hyperlink w:history="0" w:anchor="P278" w:tooltip="&lt;****&gt; Заполняется в случае необходимости обеспечения категорий граждан, предусмотренных пунктом 4 Порядка, автономными дымовыми пожарными извещателями с GSM-модулем в целях дальнейшего обеспечения централизованного контроля и получения сведений о состоянии автономных дымовых пожарных извещателей с GSM-модулем единой дежурно-диспетчерской службой муниципального образования.">
        <w:r>
          <w:rPr>
            <w:sz w:val="20"/>
            <w:color w:val="0000ff"/>
          </w:rPr>
          <w:t xml:space="preserve">&lt;****&gt;</w:t>
        </w:r>
      </w:hyperlink>
    </w:p>
    <w:p>
      <w:pPr>
        <w:pStyle w:val="1"/>
        <w:jc w:val="both"/>
      </w:pPr>
      <w:r>
        <w:rPr>
          <w:sz w:val="20"/>
        </w:rPr>
        <w:t xml:space="preserve">    Стоимость   приобретения   SIM-карт  для  автономных  дымовых  пожарных</w:t>
      </w:r>
    </w:p>
    <w:p>
      <w:pPr>
        <w:pStyle w:val="1"/>
        <w:jc w:val="both"/>
      </w:pPr>
      <w:r>
        <w:rPr>
          <w:sz w:val="20"/>
        </w:rPr>
        <w:t xml:space="preserve">извещателей с GSM-модулем _______ (руб.). </w:t>
      </w:r>
      <w:hyperlink w:history="0" w:anchor="P278" w:tooltip="&lt;****&gt; Заполняется в случае необходимости обеспечения категорий граждан, предусмотренных пунктом 4 Порядка, автономными дымовыми пожарными извещателями с GSM-модулем в целях дальнейшего обеспечения централизованного контроля и получения сведений о состоянии автономных дымовых пожарных извещателей с GSM-модулем единой дежурно-диспетчерской службой муниципального образования.">
        <w:r>
          <w:rPr>
            <w:sz w:val="20"/>
            <w:color w:val="0000ff"/>
          </w:rPr>
          <w:t xml:space="preserve">&lt;****&gt;</w:t>
        </w:r>
      </w:hyperlink>
    </w:p>
    <w:p>
      <w:pPr>
        <w:pStyle w:val="1"/>
        <w:jc w:val="both"/>
      </w:pPr>
      <w:r>
        <w:rPr>
          <w:sz w:val="20"/>
        </w:rPr>
        <w:t xml:space="preserve">    Стоимость оплаты услуг связи для приобретаемых SIM-карт _______ (руб.).</w:t>
      </w:r>
    </w:p>
    <w:p>
      <w:pPr>
        <w:pStyle w:val="1"/>
        <w:jc w:val="both"/>
      </w:pPr>
      <w:hyperlink w:history="0" w:anchor="P278" w:tooltip="&lt;****&gt; Заполняется в случае необходимости обеспечения категорий граждан, предусмотренных пунктом 4 Порядка, автономными дымовыми пожарными извещателями с GSM-модулем в целях дальнейшего обеспечения централизованного контроля и получения сведений о состоянии автономных дымовых пожарных извещателей с GSM-модулем единой дежурно-диспетчерской службой муниципального образования.">
        <w:r>
          <w:rPr>
            <w:sz w:val="20"/>
            <w:color w:val="0000ff"/>
          </w:rPr>
          <w:t xml:space="preserve">&lt;****&gt;</w:t>
        </w:r>
      </w:hyperlink>
    </w:p>
    <w:p>
      <w:pPr>
        <w:pStyle w:val="1"/>
        <w:jc w:val="both"/>
      </w:pPr>
      <w:r>
        <w:rPr>
          <w:sz w:val="20"/>
        </w:rPr>
        <w:t xml:space="preserve">    Запрашиваемый объем субсидии: __________________________ (руб.).</w:t>
      </w:r>
    </w:p>
    <w:p>
      <w:pPr>
        <w:pStyle w:val="1"/>
        <w:jc w:val="both"/>
      </w:pPr>
      <w:r>
        <w:rPr>
          <w:sz w:val="20"/>
        </w:rPr>
        <w:t xml:space="preserve">    Размер   софинансирования   за   счет  средств  бюджета  муниципального</w:t>
      </w:r>
    </w:p>
    <w:p>
      <w:pPr>
        <w:pStyle w:val="1"/>
        <w:jc w:val="both"/>
      </w:pPr>
      <w:r>
        <w:rPr>
          <w:sz w:val="20"/>
        </w:rPr>
        <w:t xml:space="preserve">образования Красноярского края: _______ (руб.).</w:t>
      </w:r>
    </w:p>
    <w:p>
      <w:pPr>
        <w:pStyle w:val="1"/>
        <w:jc w:val="both"/>
      </w:pPr>
      <w:r>
        <w:rPr>
          <w:sz w:val="20"/>
        </w:rPr>
        <w:t xml:space="preserve">    Приложения:</w:t>
      </w:r>
    </w:p>
    <w:p>
      <w:pPr>
        <w:pStyle w:val="1"/>
        <w:jc w:val="both"/>
      </w:pPr>
      <w:r>
        <w:rPr>
          <w:sz w:val="20"/>
        </w:rPr>
      </w:r>
    </w:p>
    <w:p>
      <w:pPr>
        <w:pStyle w:val="1"/>
        <w:jc w:val="both"/>
      </w:pPr>
      <w:r>
        <w:rPr>
          <w:sz w:val="20"/>
        </w:rPr>
      </w:r>
    </w:p>
    <w:p>
      <w:pPr>
        <w:pStyle w:val="1"/>
        <w:jc w:val="both"/>
      </w:pPr>
      <w:r>
        <w:rPr>
          <w:sz w:val="20"/>
        </w:rPr>
        <w:t xml:space="preserve">____________________________ _____________ ________________________________</w:t>
      </w:r>
    </w:p>
    <w:p>
      <w:pPr>
        <w:pStyle w:val="1"/>
        <w:jc w:val="both"/>
      </w:pPr>
      <w:r>
        <w:rPr>
          <w:sz w:val="20"/>
        </w:rPr>
        <w:t xml:space="preserve">  (наименование должности)     (подпись)              (ФИО)</w:t>
      </w:r>
    </w:p>
    <w:p>
      <w:pPr>
        <w:pStyle w:val="1"/>
        <w:jc w:val="both"/>
      </w:pPr>
      <w:r>
        <w:rPr>
          <w:sz w:val="20"/>
        </w:rPr>
      </w:r>
    </w:p>
    <w:p>
      <w:pPr>
        <w:pStyle w:val="1"/>
        <w:jc w:val="both"/>
      </w:pPr>
      <w:r>
        <w:rPr>
          <w:sz w:val="20"/>
        </w:rPr>
        <w:t xml:space="preserve">"__" _____________ 20__ г.</w:t>
      </w:r>
    </w:p>
    <w:p>
      <w:pPr>
        <w:pStyle w:val="1"/>
        <w:jc w:val="both"/>
      </w:pPr>
      <w:r>
        <w:rPr>
          <w:sz w:val="20"/>
        </w:rPr>
      </w:r>
    </w:p>
    <w:p>
      <w:pPr>
        <w:pStyle w:val="1"/>
        <w:jc w:val="both"/>
      </w:pPr>
      <w:r>
        <w:rPr>
          <w:sz w:val="20"/>
        </w:rPr>
        <w:t xml:space="preserve">Исполнитель</w:t>
      </w:r>
    </w:p>
    <w:p>
      <w:pPr>
        <w:pStyle w:val="0"/>
        <w:ind w:firstLine="540"/>
        <w:jc w:val="both"/>
      </w:pPr>
      <w:r>
        <w:rPr>
          <w:sz w:val="20"/>
        </w:rPr>
        <w:t xml:space="preserve">--------------------------------</w:t>
      </w:r>
    </w:p>
    <w:bookmarkStart w:id="275" w:name="P275"/>
    <w:bookmarkEnd w:id="275"/>
    <w:p>
      <w:pPr>
        <w:pStyle w:val="0"/>
        <w:spacing w:before="200" w:lineRule="auto"/>
        <w:ind w:firstLine="540"/>
        <w:jc w:val="both"/>
      </w:pPr>
      <w:r>
        <w:rPr>
          <w:sz w:val="20"/>
        </w:rPr>
        <w:t xml:space="preserve">&lt;*&gt; Категория граждан, предусмотренная </w:t>
      </w:r>
      <w:hyperlink w:history="0" w:anchor="P55" w:tooltip="1) семей, имеющих трех и более детей до достижения ими возраста 18 лет (детей, достигших возраста 18 лет и обучающихся в общеобразовательных организациях, - до окончания ими обучения и (или) детей, достигших возраста 18 лет и обучающихся по очной форме обучения в профессиональных образовательных организациях и образовательных организациях высшего образования (за исключением обучения по дополнительным образовательным программам), до достижения ими возраста 23 лет), в том числе усыновленных (удочеренных), ...">
        <w:r>
          <w:rPr>
            <w:sz w:val="20"/>
            <w:color w:val="0000ff"/>
          </w:rPr>
          <w:t xml:space="preserve">подпунктом 1 пункта 4</w:t>
        </w:r>
      </w:hyperlink>
      <w:r>
        <w:rPr>
          <w:sz w:val="20"/>
        </w:rPr>
        <w:t xml:space="preserve">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утвержденного Постановлением Правительства Красноярского края от 29.03.2023 N 233-п (далее - Порядок).</w:t>
      </w:r>
    </w:p>
    <w:bookmarkStart w:id="276" w:name="P276"/>
    <w:bookmarkEnd w:id="276"/>
    <w:p>
      <w:pPr>
        <w:pStyle w:val="0"/>
        <w:spacing w:before="200" w:lineRule="auto"/>
        <w:ind w:firstLine="540"/>
        <w:jc w:val="both"/>
      </w:pPr>
      <w:r>
        <w:rPr>
          <w:sz w:val="20"/>
        </w:rPr>
        <w:t xml:space="preserve">&lt;**&gt; Категория граждан, предусмотренная </w:t>
      </w:r>
      <w:hyperlink w:history="0" w:anchor="P58" w:tooltip="3) семей, имеющих детей-инвалидов (ребенка-инвалида), в том числе усыновленных (удочеренных), пасынков, падчериц, а также подопечных, переданных на воспитание в приемную семью, проживающих совместно (далее - семьи, имеющие детей-инвалидов);">
        <w:r>
          <w:rPr>
            <w:sz w:val="20"/>
            <w:color w:val="0000ff"/>
          </w:rPr>
          <w:t xml:space="preserve">подпунктом 3 пункта 4</w:t>
        </w:r>
      </w:hyperlink>
      <w:r>
        <w:rPr>
          <w:sz w:val="20"/>
        </w:rPr>
        <w:t xml:space="preserve"> Порядка.</w:t>
      </w:r>
    </w:p>
    <w:bookmarkStart w:id="277" w:name="P277"/>
    <w:bookmarkEnd w:id="277"/>
    <w:p>
      <w:pPr>
        <w:pStyle w:val="0"/>
        <w:spacing w:before="200" w:lineRule="auto"/>
        <w:ind w:firstLine="540"/>
        <w:jc w:val="both"/>
      </w:pPr>
      <w:r>
        <w:rPr>
          <w:sz w:val="20"/>
        </w:rPr>
        <w:t xml:space="preserve">&lt;***&gt; Категория граждан, предусмотренная </w:t>
      </w:r>
      <w:hyperlink w:history="0" w:anchor="P59" w:tooltip="4) граждан, признанных нуждающимися в социальном обслуживании в связи с полной или частичной утратой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и которым социальные услуги предоставляются бесплатно в соответствии с частью 2 статьи 31 Федерального закона от 28.12.2013 N 442-ФЗ &quot;Об основах социального обслуживания граждан в Российской Федерации&quot; (далее - ...">
        <w:r>
          <w:rPr>
            <w:sz w:val="20"/>
            <w:color w:val="0000ff"/>
          </w:rPr>
          <w:t xml:space="preserve">подпунктом 4 пункта 4</w:t>
        </w:r>
      </w:hyperlink>
      <w:r>
        <w:rPr>
          <w:sz w:val="20"/>
        </w:rPr>
        <w:t xml:space="preserve"> Порядка.</w:t>
      </w:r>
    </w:p>
    <w:bookmarkStart w:id="278" w:name="P278"/>
    <w:bookmarkEnd w:id="278"/>
    <w:p>
      <w:pPr>
        <w:pStyle w:val="0"/>
        <w:spacing w:before="200" w:lineRule="auto"/>
        <w:ind w:firstLine="540"/>
        <w:jc w:val="both"/>
      </w:pPr>
      <w:r>
        <w:rPr>
          <w:sz w:val="20"/>
        </w:rPr>
        <w:t xml:space="preserve">&lt;****&gt; Заполняется в случае необходимости обеспечения категорий граждан, предусмотренных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пунктом 4</w:t>
        </w:r>
      </w:hyperlink>
      <w:r>
        <w:rPr>
          <w:sz w:val="20"/>
        </w:rPr>
        <w:t xml:space="preserve"> Порядка, автономными дымовыми пожарными извещателями с GSM-модулем в целях дальнейшего обеспечения централизованного контроля и получения сведений о состоянии автономных дымовых пожарных извещателей с GSM-модулем единой дежурно-диспетчерской службой муниципального образования.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w:t>
      </w:r>
    </w:p>
    <w:p>
      <w:pPr>
        <w:pStyle w:val="0"/>
        <w:jc w:val="right"/>
      </w:pPr>
      <w:r>
        <w:rPr>
          <w:sz w:val="20"/>
        </w:rPr>
        <w:t xml:space="preserve">муниципальных образований</w:t>
      </w:r>
    </w:p>
    <w:p>
      <w:pPr>
        <w:pStyle w:val="0"/>
        <w:jc w:val="right"/>
      </w:pPr>
      <w:r>
        <w:rPr>
          <w:sz w:val="20"/>
        </w:rPr>
        <w:t xml:space="preserve">Красноярского края</w:t>
      </w:r>
    </w:p>
    <w:p>
      <w:pPr>
        <w:pStyle w:val="0"/>
        <w:jc w:val="right"/>
      </w:pPr>
      <w:r>
        <w:rPr>
          <w:sz w:val="20"/>
        </w:rPr>
        <w:t xml:space="preserve">на приобретение автономных</w:t>
      </w:r>
    </w:p>
    <w:p>
      <w:pPr>
        <w:pStyle w:val="0"/>
        <w:jc w:val="right"/>
      </w:pPr>
      <w:r>
        <w:rPr>
          <w:sz w:val="20"/>
        </w:rPr>
        <w:t xml:space="preserve">дымовых пожарных извещателей отдельным</w:t>
      </w:r>
    </w:p>
    <w:p>
      <w:pPr>
        <w:pStyle w:val="0"/>
        <w:jc w:val="right"/>
      </w:pPr>
      <w:r>
        <w:rPr>
          <w:sz w:val="20"/>
        </w:rPr>
        <w:t xml:space="preserve">категориям граждан в целях</w:t>
      </w:r>
    </w:p>
    <w:p>
      <w:pPr>
        <w:pStyle w:val="0"/>
        <w:jc w:val="right"/>
      </w:pPr>
      <w:r>
        <w:rPr>
          <w:sz w:val="20"/>
        </w:rPr>
        <w:t xml:space="preserve">оснащения ими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8"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13.11.2025 N 1031-п)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98" w:name="P298"/>
    <w:bookmarkEnd w:id="298"/>
    <w:p>
      <w:pPr>
        <w:pStyle w:val="0"/>
        <w:jc w:val="center"/>
      </w:pPr>
      <w:r>
        <w:rPr>
          <w:sz w:val="20"/>
        </w:rPr>
        <w:t xml:space="preserve">Список категорий граждан, жилые помещения которых</w:t>
      </w:r>
    </w:p>
    <w:p>
      <w:pPr>
        <w:pStyle w:val="0"/>
        <w:jc w:val="center"/>
      </w:pPr>
      <w:r>
        <w:rPr>
          <w:sz w:val="20"/>
        </w:rPr>
        <w:t xml:space="preserve">планируется обеспечить автономными дымовыми пожарными</w:t>
      </w:r>
    </w:p>
    <w:p>
      <w:pPr>
        <w:pStyle w:val="0"/>
        <w:jc w:val="center"/>
      </w:pPr>
      <w:r>
        <w:rPr>
          <w:sz w:val="20"/>
        </w:rPr>
        <w:t xml:space="preserve">извещателями на территории муниципального образования</w:t>
      </w:r>
    </w:p>
    <w:p>
      <w:pPr>
        <w:pStyle w:val="0"/>
        <w:jc w:val="center"/>
      </w:pPr>
      <w:r>
        <w:rPr>
          <w:sz w:val="20"/>
        </w:rPr>
        <w:t xml:space="preserve">Красноярского края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369"/>
        <w:gridCol w:w="1744"/>
        <w:gridCol w:w="1174"/>
        <w:gridCol w:w="1414"/>
        <w:gridCol w:w="1624"/>
        <w:gridCol w:w="1654"/>
      </w:tblGrid>
      <w:tr>
        <w:tc>
          <w:tcPr>
            <w:tcW w:w="454" w:type="dxa"/>
          </w:tcPr>
          <w:p>
            <w:pPr>
              <w:pStyle w:val="0"/>
              <w:jc w:val="center"/>
            </w:pPr>
            <w:r>
              <w:rPr>
                <w:sz w:val="20"/>
              </w:rPr>
              <w:t xml:space="preserve">N п/п</w:t>
            </w:r>
          </w:p>
        </w:tc>
        <w:tc>
          <w:tcPr>
            <w:tcW w:w="1369" w:type="dxa"/>
          </w:tcPr>
          <w:p>
            <w:pPr>
              <w:pStyle w:val="0"/>
              <w:jc w:val="center"/>
            </w:pPr>
            <w:r>
              <w:rPr>
                <w:sz w:val="20"/>
              </w:rPr>
              <w:t xml:space="preserve">Адрес места пребывания </w:t>
            </w:r>
            <w:hyperlink w:history="0" w:anchor="P349" w:tooltip="&lt;*&gt; Адрес места пребывания указывается по данным, отраженным в согласии на обеспечение автономными дымовыми пожарными извещателями.">
              <w:r>
                <w:rPr>
                  <w:sz w:val="20"/>
                  <w:color w:val="0000ff"/>
                </w:rPr>
                <w:t xml:space="preserve">&lt;*&gt;</w:t>
              </w:r>
            </w:hyperlink>
          </w:p>
        </w:tc>
        <w:tc>
          <w:tcPr>
            <w:tcW w:w="1744" w:type="dxa"/>
          </w:tcPr>
          <w:p>
            <w:pPr>
              <w:pStyle w:val="0"/>
              <w:jc w:val="center"/>
            </w:pPr>
            <w:r>
              <w:rPr>
                <w:sz w:val="20"/>
              </w:rPr>
              <w:t xml:space="preserve">ФИО родителя, (законного представителя), лица с ограниченной мобильностью </w:t>
            </w:r>
            <w:hyperlink w:history="0" w:anchor="P350" w:tooltip="&lt;**&gt; Указывается ФИО лица, относящегося к категории граждан, предусмотренной подпунктом 4 пункта 4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утвержденного Постановлением Правительства Красноярского края от 29.03.2023 N 233-п (далее - Порядок).">
              <w:r>
                <w:rPr>
                  <w:sz w:val="20"/>
                  <w:color w:val="0000ff"/>
                </w:rPr>
                <w:t xml:space="preserve">&lt;**&gt;</w:t>
              </w:r>
            </w:hyperlink>
          </w:p>
        </w:tc>
        <w:tc>
          <w:tcPr>
            <w:tcW w:w="1174" w:type="dxa"/>
          </w:tcPr>
          <w:p>
            <w:pPr>
              <w:pStyle w:val="0"/>
              <w:jc w:val="center"/>
            </w:pPr>
            <w:r>
              <w:rPr>
                <w:sz w:val="20"/>
              </w:rPr>
              <w:t xml:space="preserve">Категория граждан </w:t>
            </w:r>
            <w:hyperlink w:history="0" w:anchor="P351" w:tooltip="&lt;***&gt; Указывается одна из категорий граждан, предусмотренная пунктом 4 Порядка.">
              <w:r>
                <w:rPr>
                  <w:sz w:val="20"/>
                  <w:color w:val="0000ff"/>
                </w:rPr>
                <w:t xml:space="preserve">&lt;***&gt;</w:t>
              </w:r>
            </w:hyperlink>
          </w:p>
        </w:tc>
        <w:tc>
          <w:tcPr>
            <w:tcW w:w="1414" w:type="dxa"/>
          </w:tcPr>
          <w:p>
            <w:pPr>
              <w:pStyle w:val="0"/>
              <w:jc w:val="center"/>
            </w:pPr>
            <w:r>
              <w:rPr>
                <w:sz w:val="20"/>
              </w:rPr>
              <w:t xml:space="preserve">Количество автономных дымовых пожарных извещателей</w:t>
            </w:r>
          </w:p>
        </w:tc>
        <w:tc>
          <w:tcPr>
            <w:tcW w:w="1624" w:type="dxa"/>
          </w:tcPr>
          <w:p>
            <w:pPr>
              <w:pStyle w:val="0"/>
              <w:jc w:val="center"/>
            </w:pPr>
            <w:r>
              <w:rPr>
                <w:sz w:val="20"/>
              </w:rPr>
              <w:t xml:space="preserve">Сведения о наличии согласия на обеспечение автономными дымовыми пожарными извещателями, реквизиты</w:t>
            </w:r>
          </w:p>
        </w:tc>
        <w:tc>
          <w:tcPr>
            <w:tcW w:w="1654" w:type="dxa"/>
          </w:tcPr>
          <w:p>
            <w:pPr>
              <w:pStyle w:val="0"/>
              <w:jc w:val="center"/>
            </w:pPr>
            <w:r>
              <w:rPr>
                <w:sz w:val="20"/>
              </w:rPr>
              <w:t xml:space="preserve">Сведения о наличии согласия на обработку персональных данных и передачу их агентству по гражданской обороне, чрезвычайным ситуациям и пожарной безопасности Красноярского края, реквизиты</w:t>
            </w:r>
          </w:p>
        </w:tc>
      </w:tr>
      <w:tr>
        <w:tc>
          <w:tcPr>
            <w:tcW w:w="454" w:type="dxa"/>
          </w:tcPr>
          <w:p>
            <w:pPr>
              <w:pStyle w:val="0"/>
              <w:jc w:val="center"/>
            </w:pPr>
            <w:r>
              <w:rPr>
                <w:sz w:val="20"/>
              </w:rPr>
              <w:t xml:space="preserve">1</w:t>
            </w:r>
          </w:p>
        </w:tc>
        <w:tc>
          <w:tcPr>
            <w:tcW w:w="1369" w:type="dxa"/>
          </w:tcPr>
          <w:p>
            <w:pPr>
              <w:pStyle w:val="0"/>
              <w:jc w:val="center"/>
            </w:pPr>
            <w:r>
              <w:rPr>
                <w:sz w:val="20"/>
              </w:rPr>
              <w:t xml:space="preserve">2</w:t>
            </w:r>
          </w:p>
        </w:tc>
        <w:tc>
          <w:tcPr>
            <w:tcW w:w="1744" w:type="dxa"/>
          </w:tcPr>
          <w:p>
            <w:pPr>
              <w:pStyle w:val="0"/>
              <w:jc w:val="center"/>
            </w:pPr>
            <w:r>
              <w:rPr>
                <w:sz w:val="20"/>
              </w:rPr>
              <w:t xml:space="preserve">3</w:t>
            </w:r>
          </w:p>
        </w:tc>
        <w:tc>
          <w:tcPr>
            <w:tcW w:w="1174" w:type="dxa"/>
          </w:tcPr>
          <w:p>
            <w:pPr>
              <w:pStyle w:val="0"/>
              <w:jc w:val="center"/>
            </w:pPr>
            <w:r>
              <w:rPr>
                <w:sz w:val="20"/>
              </w:rPr>
              <w:t xml:space="preserve">4</w:t>
            </w:r>
          </w:p>
        </w:tc>
        <w:tc>
          <w:tcPr>
            <w:tcW w:w="1414" w:type="dxa"/>
          </w:tcPr>
          <w:p>
            <w:pPr>
              <w:pStyle w:val="0"/>
              <w:jc w:val="center"/>
            </w:pPr>
            <w:r>
              <w:rPr>
                <w:sz w:val="20"/>
              </w:rPr>
              <w:t xml:space="preserve">5</w:t>
            </w:r>
          </w:p>
        </w:tc>
        <w:tc>
          <w:tcPr>
            <w:tcW w:w="1624" w:type="dxa"/>
          </w:tcPr>
          <w:p>
            <w:pPr>
              <w:pStyle w:val="0"/>
              <w:jc w:val="center"/>
            </w:pPr>
            <w:r>
              <w:rPr>
                <w:sz w:val="20"/>
              </w:rPr>
              <w:t xml:space="preserve">6</w:t>
            </w:r>
          </w:p>
        </w:tc>
        <w:tc>
          <w:tcPr>
            <w:tcW w:w="1654" w:type="dxa"/>
          </w:tcPr>
          <w:p>
            <w:pPr>
              <w:pStyle w:val="0"/>
              <w:jc w:val="center"/>
            </w:pPr>
            <w:r>
              <w:rPr>
                <w:sz w:val="20"/>
              </w:rPr>
              <w:t xml:space="preserve">7</w:t>
            </w:r>
          </w:p>
        </w:tc>
      </w:tr>
      <w:tr>
        <w:tc>
          <w:tcPr>
            <w:tcW w:w="454" w:type="dxa"/>
          </w:tcPr>
          <w:p>
            <w:pPr>
              <w:pStyle w:val="0"/>
            </w:pPr>
            <w:r>
              <w:rPr>
                <w:sz w:val="20"/>
              </w:rPr>
            </w:r>
          </w:p>
        </w:tc>
        <w:tc>
          <w:tcPr>
            <w:tcW w:w="1369" w:type="dxa"/>
          </w:tcPr>
          <w:p>
            <w:pPr>
              <w:pStyle w:val="0"/>
            </w:pPr>
            <w:r>
              <w:rPr>
                <w:sz w:val="20"/>
              </w:rPr>
            </w:r>
          </w:p>
        </w:tc>
        <w:tc>
          <w:tcPr>
            <w:tcW w:w="1744" w:type="dxa"/>
          </w:tcPr>
          <w:p>
            <w:pPr>
              <w:pStyle w:val="0"/>
            </w:pPr>
            <w:r>
              <w:rPr>
                <w:sz w:val="20"/>
              </w:rPr>
            </w:r>
          </w:p>
        </w:tc>
        <w:tc>
          <w:tcPr>
            <w:tcW w:w="1174" w:type="dxa"/>
          </w:tcPr>
          <w:p>
            <w:pPr>
              <w:pStyle w:val="0"/>
            </w:pPr>
            <w:r>
              <w:rPr>
                <w:sz w:val="20"/>
              </w:rPr>
            </w:r>
          </w:p>
        </w:tc>
        <w:tc>
          <w:tcPr>
            <w:tcW w:w="1414" w:type="dxa"/>
          </w:tcPr>
          <w:p>
            <w:pPr>
              <w:pStyle w:val="0"/>
            </w:pPr>
            <w:r>
              <w:rPr>
                <w:sz w:val="20"/>
              </w:rPr>
            </w:r>
          </w:p>
        </w:tc>
        <w:tc>
          <w:tcPr>
            <w:tcW w:w="1624" w:type="dxa"/>
          </w:tcPr>
          <w:p>
            <w:pPr>
              <w:pStyle w:val="0"/>
            </w:pPr>
            <w:r>
              <w:rPr>
                <w:sz w:val="20"/>
              </w:rPr>
            </w:r>
          </w:p>
        </w:tc>
        <w:tc>
          <w:tcPr>
            <w:tcW w:w="1654" w:type="dxa"/>
          </w:tcPr>
          <w:p>
            <w:pPr>
              <w:pStyle w:val="0"/>
            </w:pPr>
            <w:r>
              <w:rPr>
                <w:sz w:val="20"/>
              </w:rPr>
            </w:r>
          </w:p>
        </w:tc>
      </w:tr>
      <w:tr>
        <w:tc>
          <w:tcPr>
            <w:tcW w:w="454" w:type="dxa"/>
          </w:tcPr>
          <w:p>
            <w:pPr>
              <w:pStyle w:val="0"/>
            </w:pPr>
            <w:r>
              <w:rPr>
                <w:sz w:val="20"/>
              </w:rPr>
            </w:r>
          </w:p>
        </w:tc>
        <w:tc>
          <w:tcPr>
            <w:tcW w:w="1369" w:type="dxa"/>
          </w:tcPr>
          <w:p>
            <w:pPr>
              <w:pStyle w:val="0"/>
            </w:pPr>
            <w:r>
              <w:rPr>
                <w:sz w:val="20"/>
              </w:rPr>
            </w:r>
          </w:p>
        </w:tc>
        <w:tc>
          <w:tcPr>
            <w:tcW w:w="1744" w:type="dxa"/>
          </w:tcPr>
          <w:p>
            <w:pPr>
              <w:pStyle w:val="0"/>
            </w:pPr>
            <w:r>
              <w:rPr>
                <w:sz w:val="20"/>
              </w:rPr>
            </w:r>
          </w:p>
        </w:tc>
        <w:tc>
          <w:tcPr>
            <w:tcW w:w="1174" w:type="dxa"/>
          </w:tcPr>
          <w:p>
            <w:pPr>
              <w:pStyle w:val="0"/>
            </w:pPr>
            <w:r>
              <w:rPr>
                <w:sz w:val="20"/>
              </w:rPr>
            </w:r>
          </w:p>
        </w:tc>
        <w:tc>
          <w:tcPr>
            <w:tcW w:w="1414" w:type="dxa"/>
          </w:tcPr>
          <w:p>
            <w:pPr>
              <w:pStyle w:val="0"/>
            </w:pPr>
            <w:r>
              <w:rPr>
                <w:sz w:val="20"/>
              </w:rPr>
            </w:r>
          </w:p>
        </w:tc>
        <w:tc>
          <w:tcPr>
            <w:tcW w:w="1624" w:type="dxa"/>
          </w:tcPr>
          <w:p>
            <w:pPr>
              <w:pStyle w:val="0"/>
            </w:pPr>
            <w:r>
              <w:rPr>
                <w:sz w:val="20"/>
              </w:rPr>
            </w:r>
          </w:p>
        </w:tc>
        <w:tc>
          <w:tcPr>
            <w:tcW w:w="1654" w:type="dxa"/>
          </w:tcPr>
          <w:p>
            <w:pPr>
              <w:pStyle w:val="0"/>
            </w:pPr>
            <w:r>
              <w:rPr>
                <w:sz w:val="20"/>
              </w:rPr>
            </w:r>
          </w:p>
        </w:tc>
      </w:tr>
      <w:tr>
        <w:tc>
          <w:tcPr>
            <w:tcW w:w="454" w:type="dxa"/>
          </w:tcPr>
          <w:p>
            <w:pPr>
              <w:pStyle w:val="0"/>
            </w:pPr>
            <w:r>
              <w:rPr>
                <w:sz w:val="20"/>
              </w:rPr>
            </w:r>
          </w:p>
        </w:tc>
        <w:tc>
          <w:tcPr>
            <w:tcW w:w="1369" w:type="dxa"/>
          </w:tcPr>
          <w:p>
            <w:pPr>
              <w:pStyle w:val="0"/>
            </w:pPr>
            <w:r>
              <w:rPr>
                <w:sz w:val="20"/>
              </w:rPr>
            </w:r>
          </w:p>
        </w:tc>
        <w:tc>
          <w:tcPr>
            <w:tcW w:w="1744" w:type="dxa"/>
          </w:tcPr>
          <w:p>
            <w:pPr>
              <w:pStyle w:val="0"/>
            </w:pPr>
            <w:r>
              <w:rPr>
                <w:sz w:val="20"/>
              </w:rPr>
            </w:r>
          </w:p>
        </w:tc>
        <w:tc>
          <w:tcPr>
            <w:tcW w:w="1174" w:type="dxa"/>
          </w:tcPr>
          <w:p>
            <w:pPr>
              <w:pStyle w:val="0"/>
            </w:pPr>
            <w:r>
              <w:rPr>
                <w:sz w:val="20"/>
              </w:rPr>
            </w:r>
          </w:p>
        </w:tc>
        <w:tc>
          <w:tcPr>
            <w:tcW w:w="1414" w:type="dxa"/>
          </w:tcPr>
          <w:p>
            <w:pPr>
              <w:pStyle w:val="0"/>
            </w:pPr>
            <w:r>
              <w:rPr>
                <w:sz w:val="20"/>
              </w:rPr>
            </w:r>
          </w:p>
        </w:tc>
        <w:tc>
          <w:tcPr>
            <w:tcW w:w="1624" w:type="dxa"/>
          </w:tcPr>
          <w:p>
            <w:pPr>
              <w:pStyle w:val="0"/>
            </w:pPr>
            <w:r>
              <w:rPr>
                <w:sz w:val="20"/>
              </w:rPr>
            </w:r>
          </w:p>
        </w:tc>
        <w:tc>
          <w:tcPr>
            <w:tcW w:w="1654" w:type="dxa"/>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3464"/>
        <w:gridCol w:w="340"/>
        <w:gridCol w:w="1361"/>
        <w:gridCol w:w="340"/>
        <w:gridCol w:w="3572"/>
      </w:tblGrid>
      <w:tr>
        <w:tc>
          <w:tcPr>
            <w:tcW w:w="3464" w:type="dxa"/>
            <w:tcBorders>
              <w:top w:val="nil"/>
              <w:left w:val="nil"/>
              <w:right w:val="nil"/>
            </w:tcBorders>
          </w:tcPr>
          <w:p>
            <w:pPr>
              <w:pStyle w:val="0"/>
            </w:pPr>
            <w:r>
              <w:rPr>
                <w:sz w:val="20"/>
              </w:rPr>
            </w:r>
          </w:p>
        </w:tc>
        <w:tc>
          <w:tcPr>
            <w:tcW w:w="340" w:type="dxa"/>
            <w:tcBorders>
              <w:top w:val="nil"/>
              <w:left w:val="nil"/>
              <w:bottom w:val="nil"/>
              <w:right w:val="nil"/>
            </w:tcBorders>
            <w:vMerge w:val="restart"/>
          </w:tcPr>
          <w:p>
            <w:pPr>
              <w:pStyle w:val="0"/>
            </w:pPr>
            <w:r>
              <w:rPr>
                <w:sz w:val="20"/>
              </w:rPr>
            </w:r>
          </w:p>
        </w:tc>
        <w:tc>
          <w:tcPr>
            <w:tcW w:w="1361" w:type="dxa"/>
            <w:tcBorders>
              <w:top w:val="nil"/>
              <w:left w:val="nil"/>
              <w:right w:val="nil"/>
            </w:tcBorders>
          </w:tcPr>
          <w:p>
            <w:pPr>
              <w:pStyle w:val="0"/>
            </w:pPr>
            <w:r>
              <w:rPr>
                <w:sz w:val="20"/>
              </w:rPr>
            </w:r>
          </w:p>
        </w:tc>
        <w:tc>
          <w:tcPr>
            <w:tcW w:w="340" w:type="dxa"/>
            <w:tcBorders>
              <w:top w:val="nil"/>
              <w:left w:val="nil"/>
              <w:bottom w:val="nil"/>
              <w:right w:val="nil"/>
            </w:tcBorders>
            <w:vMerge w:val="restart"/>
          </w:tcPr>
          <w:p>
            <w:pPr>
              <w:pStyle w:val="0"/>
            </w:pPr>
            <w:r>
              <w:rPr>
                <w:sz w:val="20"/>
              </w:rPr>
            </w:r>
          </w:p>
        </w:tc>
        <w:tc>
          <w:tcPr>
            <w:tcW w:w="3572" w:type="dxa"/>
            <w:tcBorders>
              <w:top w:val="nil"/>
              <w:left w:val="nil"/>
              <w:right w:val="nil"/>
            </w:tcBorders>
          </w:tcPr>
          <w:p>
            <w:pPr>
              <w:pStyle w:val="0"/>
            </w:pPr>
            <w:r>
              <w:rPr>
                <w:sz w:val="20"/>
              </w:rPr>
            </w:r>
          </w:p>
        </w:tc>
      </w:tr>
      <w:tr>
        <w:tc>
          <w:tcPr>
            <w:tcW w:w="3464" w:type="dxa"/>
            <w:tcBorders>
              <w:left w:val="nil"/>
              <w:bottom w:val="nil"/>
              <w:right w:val="nil"/>
            </w:tcBorders>
          </w:tcPr>
          <w:p>
            <w:pPr>
              <w:pStyle w:val="0"/>
              <w:jc w:val="center"/>
            </w:pPr>
            <w:r>
              <w:rPr>
                <w:sz w:val="20"/>
              </w:rPr>
              <w:t xml:space="preserve">(наименование должности)</w:t>
            </w:r>
          </w:p>
        </w:tc>
        <w:tc>
          <w:tcPr>
            <w:tcBorders>
              <w:top w:val="nil"/>
              <w:left w:val="nil"/>
              <w:bottom w:val="nil"/>
              <w:right w:val="nil"/>
            </w:tcBorders>
            <w:vMerge w:val="continue"/>
          </w:tcPr>
          <w:p/>
        </w:tc>
        <w:tc>
          <w:tcPr>
            <w:tcW w:w="1361" w:type="dxa"/>
            <w:tcBorders>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572" w:type="dxa"/>
            <w:tcBorders>
              <w:left w:val="nil"/>
              <w:bottom w:val="nil"/>
              <w:right w:val="nil"/>
            </w:tcBorders>
          </w:tcPr>
          <w:p>
            <w:pPr>
              <w:pStyle w:val="0"/>
              <w:jc w:val="center"/>
            </w:pPr>
            <w:r>
              <w:rPr>
                <w:sz w:val="20"/>
              </w:rPr>
              <w:t xml:space="preserve">(ФИО)</w:t>
            </w:r>
          </w:p>
        </w:tc>
      </w:tr>
    </w:tbl>
    <w:p>
      <w:pPr>
        <w:pStyle w:val="0"/>
        <w:jc w:val="both"/>
      </w:pPr>
      <w:r>
        <w:rPr>
          <w:sz w:val="20"/>
        </w:rPr>
      </w:r>
    </w:p>
    <w:p>
      <w:pPr>
        <w:pStyle w:val="0"/>
        <w:ind w:firstLine="540"/>
        <w:jc w:val="both"/>
      </w:pPr>
      <w:r>
        <w:rPr>
          <w:sz w:val="20"/>
        </w:rPr>
        <w:t xml:space="preserve">--------------------------------</w:t>
      </w:r>
    </w:p>
    <w:bookmarkStart w:id="349" w:name="P349"/>
    <w:bookmarkEnd w:id="349"/>
    <w:p>
      <w:pPr>
        <w:pStyle w:val="0"/>
        <w:spacing w:before="200" w:lineRule="auto"/>
        <w:ind w:firstLine="540"/>
        <w:jc w:val="both"/>
      </w:pPr>
      <w:r>
        <w:rPr>
          <w:sz w:val="20"/>
        </w:rPr>
        <w:t xml:space="preserve">&lt;*&gt; Адрес места пребывания указывается по данным, отраженным в согласии на обеспечение автономными дымовыми пожарными извещателями.</w:t>
      </w:r>
    </w:p>
    <w:bookmarkStart w:id="350" w:name="P350"/>
    <w:bookmarkEnd w:id="350"/>
    <w:p>
      <w:pPr>
        <w:pStyle w:val="0"/>
        <w:spacing w:before="200" w:lineRule="auto"/>
        <w:ind w:firstLine="540"/>
        <w:jc w:val="both"/>
      </w:pPr>
      <w:r>
        <w:rPr>
          <w:sz w:val="20"/>
        </w:rPr>
        <w:t xml:space="preserve">&lt;**&gt; Указывается ФИО лица, относящегося к категории граждан, предусмотренной </w:t>
      </w:r>
      <w:hyperlink w:history="0" w:anchor="P59" w:tooltip="4) граждан, признанных нуждающимися в социальном обслуживании в связи с полной или частичной утратой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и которым социальные услуги предоставляются бесплатно в соответствии с частью 2 статьи 31 Федерального закона от 28.12.2013 N 442-ФЗ &quot;Об основах социального обслуживания граждан в Российской Федерации&quot; (далее - ...">
        <w:r>
          <w:rPr>
            <w:sz w:val="20"/>
            <w:color w:val="0000ff"/>
          </w:rPr>
          <w:t xml:space="preserve">подпунктом 4 пункта 4</w:t>
        </w:r>
      </w:hyperlink>
      <w:r>
        <w:rPr>
          <w:sz w:val="20"/>
        </w:rPr>
        <w:t xml:space="preserve">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утвержденного Постановлением Правительства Красноярского края от 29.03.2023 N 233-п (далее - Порядок).</w:t>
      </w:r>
    </w:p>
    <w:bookmarkStart w:id="351" w:name="P351"/>
    <w:bookmarkEnd w:id="351"/>
    <w:p>
      <w:pPr>
        <w:pStyle w:val="0"/>
        <w:spacing w:before="200" w:lineRule="auto"/>
        <w:ind w:firstLine="540"/>
        <w:jc w:val="both"/>
      </w:pPr>
      <w:r>
        <w:rPr>
          <w:sz w:val="20"/>
        </w:rPr>
        <w:t xml:space="preserve">&lt;***&gt; Указывается одна из категорий граждан, предусмотренная </w:t>
      </w:r>
      <w:hyperlink w:history="0" w:anchor="P53" w:tooltip="4. Субсидии предоставляются на приобретение автономных дымовых пожарных извещателей отдельным категориям граждан в целях оснащения ими жилых помещений:">
        <w:r>
          <w:rPr>
            <w:sz w:val="20"/>
            <w:color w:val="0000ff"/>
          </w:rPr>
          <w:t xml:space="preserve">пунктом 4</w:t>
        </w:r>
      </w:hyperlink>
      <w:r>
        <w:rPr>
          <w:sz w:val="20"/>
        </w:rPr>
        <w:t xml:space="preserve"> Порядка.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w:t>
      </w:r>
    </w:p>
    <w:p>
      <w:pPr>
        <w:pStyle w:val="0"/>
        <w:jc w:val="right"/>
      </w:pPr>
      <w:r>
        <w:rPr>
          <w:sz w:val="20"/>
        </w:rPr>
        <w:t xml:space="preserve">муниципальных образований</w:t>
      </w:r>
    </w:p>
    <w:p>
      <w:pPr>
        <w:pStyle w:val="0"/>
        <w:jc w:val="right"/>
      </w:pPr>
      <w:r>
        <w:rPr>
          <w:sz w:val="20"/>
        </w:rPr>
        <w:t xml:space="preserve">Красноярского края</w:t>
      </w:r>
    </w:p>
    <w:p>
      <w:pPr>
        <w:pStyle w:val="0"/>
        <w:jc w:val="right"/>
      </w:pPr>
      <w:r>
        <w:rPr>
          <w:sz w:val="20"/>
        </w:rPr>
        <w:t xml:space="preserve">на приобретение автономных</w:t>
      </w:r>
    </w:p>
    <w:p>
      <w:pPr>
        <w:pStyle w:val="0"/>
        <w:jc w:val="right"/>
      </w:pPr>
      <w:r>
        <w:rPr>
          <w:sz w:val="20"/>
        </w:rPr>
        <w:t xml:space="preserve">дымовых пожарных извещателей отдельным</w:t>
      </w:r>
    </w:p>
    <w:p>
      <w:pPr>
        <w:pStyle w:val="0"/>
        <w:jc w:val="right"/>
      </w:pPr>
      <w:r>
        <w:rPr>
          <w:sz w:val="20"/>
        </w:rPr>
        <w:t xml:space="preserve">категориям граждан в целях</w:t>
      </w:r>
    </w:p>
    <w:p>
      <w:pPr>
        <w:pStyle w:val="0"/>
        <w:jc w:val="right"/>
      </w:pPr>
      <w:r>
        <w:rPr>
          <w:sz w:val="20"/>
        </w:rPr>
        <w:t xml:space="preserve">оснащения ими жилых помещений</w:t>
      </w:r>
    </w:p>
    <w:p>
      <w:pPr>
        <w:pStyle w:val="0"/>
        <w:jc w:val="both"/>
      </w:pPr>
      <w:r>
        <w:rPr>
          <w:sz w:val="20"/>
        </w:rPr>
      </w:r>
    </w:p>
    <w:bookmarkStart w:id="368" w:name="P368"/>
    <w:bookmarkEnd w:id="368"/>
    <w:p>
      <w:pPr>
        <w:pStyle w:val="2"/>
        <w:jc w:val="center"/>
      </w:pPr>
      <w:r>
        <w:rPr>
          <w:sz w:val="20"/>
        </w:rPr>
        <w:t xml:space="preserve">СОСТАВ КОМИССИИ</w:t>
      </w:r>
    </w:p>
    <w:p>
      <w:pPr>
        <w:pStyle w:val="2"/>
        <w:jc w:val="center"/>
      </w:pPr>
      <w:r>
        <w:rPr>
          <w:sz w:val="20"/>
        </w:rPr>
        <w:t xml:space="preserve">ПО ПОДГОТОВКЕ ПРЕДЛОЖЕНИЙ О РАСПРЕДЕЛЕНИИ СУБСИДИЙ БЮДЖЕТАМ</w:t>
      </w:r>
    </w:p>
    <w:p>
      <w:pPr>
        <w:pStyle w:val="2"/>
        <w:jc w:val="center"/>
      </w:pPr>
      <w:r>
        <w:rPr>
          <w:sz w:val="20"/>
        </w:rPr>
        <w:t xml:space="preserve">МУНИЦИПАЛЬНЫХ ОБРАЗОВАНИЙ КРАСНОЯРСКОГО КРАЯ НА ПРИОБРЕТЕНИЕ</w:t>
      </w:r>
    </w:p>
    <w:p>
      <w:pPr>
        <w:pStyle w:val="2"/>
        <w:jc w:val="center"/>
      </w:pPr>
      <w:r>
        <w:rPr>
          <w:sz w:val="20"/>
        </w:rPr>
        <w:t xml:space="preserve">АВТОНОМНЫХ ДЫМОВЫХ ПОЖАРНЫХ ИЗВЕЩАТЕЛЕЙ ОТДЕЛЬНЫМ КАТЕГОРИЯМ</w:t>
      </w:r>
    </w:p>
    <w:p>
      <w:pPr>
        <w:pStyle w:val="2"/>
        <w:jc w:val="center"/>
      </w:pPr>
      <w:r>
        <w:rPr>
          <w:sz w:val="20"/>
        </w:rPr>
        <w:t xml:space="preserve">ГРАЖДАН В ЦЕЛЯХ ОСНАЩЕНИЯ ИМИ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06.05.2024 </w:t>
            </w:r>
            <w:hyperlink w:history="0" r:id="rId89"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N 320-п</w:t>
              </w:r>
            </w:hyperlink>
            <w:r>
              <w:rPr>
                <w:sz w:val="20"/>
                <w:color w:val="392c69"/>
              </w:rPr>
              <w:t xml:space="preserve">, от 13.11.2025 </w:t>
            </w:r>
            <w:hyperlink w:history="0" r:id="rId90" w:tooltip="Постановление Правительства Красноярского края от 13.11.2025 N 1031-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quot; {КонсультантПлюс}">
              <w:r>
                <w:rPr>
                  <w:sz w:val="20"/>
                  <w:color w:val="0000ff"/>
                </w:rPr>
                <w:t xml:space="preserve">N 1031-п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2948"/>
        <w:gridCol w:w="397"/>
        <w:gridCol w:w="5726"/>
      </w:tblGrid>
      <w:tr>
        <w:tc>
          <w:tcPr>
            <w:tcW w:w="2948" w:type="dxa"/>
            <w:tcBorders>
              <w:top w:val="nil"/>
              <w:left w:val="nil"/>
              <w:bottom w:val="nil"/>
              <w:right w:val="nil"/>
            </w:tcBorders>
          </w:tcPr>
          <w:p>
            <w:pPr>
              <w:pStyle w:val="0"/>
            </w:pPr>
            <w:r>
              <w:rPr>
                <w:sz w:val="20"/>
              </w:rPr>
              <w:t xml:space="preserve">Тагиров</w:t>
            </w:r>
          </w:p>
          <w:p>
            <w:pPr>
              <w:pStyle w:val="0"/>
            </w:pPr>
            <w:r>
              <w:rPr>
                <w:sz w:val="20"/>
              </w:rPr>
              <w:t xml:space="preserve">Сергей Валерьевич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руководитель агентства по гражданской обороне, чрезвычайным ситуациям и пожарной безопасности Красноярского края, председатель комиссии</w:t>
            </w:r>
          </w:p>
        </w:tc>
      </w:tr>
      <w:tr>
        <w:tc>
          <w:tcPr>
            <w:tcW w:w="2948" w:type="dxa"/>
            <w:tcBorders>
              <w:top w:val="nil"/>
              <w:left w:val="nil"/>
              <w:bottom w:val="nil"/>
              <w:right w:val="nil"/>
            </w:tcBorders>
          </w:tcPr>
          <w:p>
            <w:pPr>
              <w:pStyle w:val="0"/>
            </w:pPr>
            <w:r>
              <w:rPr>
                <w:sz w:val="20"/>
              </w:rPr>
              <w:t xml:space="preserve">Богданов</w:t>
            </w:r>
          </w:p>
          <w:p>
            <w:pPr>
              <w:pStyle w:val="0"/>
            </w:pPr>
            <w:r>
              <w:rPr>
                <w:sz w:val="20"/>
              </w:rPr>
              <w:t xml:space="preserve">Алексей Владимирович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заместитель руководителя агентства по гражданской обороне, чрезвычайным ситуациям и пожарной безопасности Красноярского края, заместитель председателя комиссии</w:t>
            </w:r>
          </w:p>
        </w:tc>
      </w:tr>
      <w:tr>
        <w:tc>
          <w:tcPr>
            <w:tcW w:w="2948" w:type="dxa"/>
            <w:tcBorders>
              <w:top w:val="nil"/>
              <w:left w:val="nil"/>
              <w:bottom w:val="nil"/>
              <w:right w:val="nil"/>
            </w:tcBorders>
          </w:tcPr>
          <w:p>
            <w:pPr>
              <w:pStyle w:val="0"/>
            </w:pPr>
            <w:r>
              <w:rPr>
                <w:sz w:val="20"/>
              </w:rPr>
              <w:t xml:space="preserve">Козлов</w:t>
            </w:r>
          </w:p>
          <w:p>
            <w:pPr>
              <w:pStyle w:val="0"/>
            </w:pPr>
            <w:r>
              <w:rPr>
                <w:sz w:val="20"/>
              </w:rPr>
              <w:t xml:space="preserve">Денис Васильевич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главный специалист отдела реализации мер пожарной безопасности агентства по гражданской обороне, чрезвычайным ситуациям и пожарной безопасности Красноярского края, секретарь комиссии</w:t>
            </w:r>
          </w:p>
        </w:tc>
      </w:tr>
      <w:tr>
        <w:tc>
          <w:tcPr>
            <w:gridSpan w:val="3"/>
            <w:tcW w:w="9071" w:type="dxa"/>
            <w:tcBorders>
              <w:top w:val="nil"/>
              <w:left w:val="nil"/>
              <w:bottom w:val="nil"/>
              <w:right w:val="nil"/>
            </w:tcBorders>
          </w:tcPr>
          <w:p>
            <w:pPr>
              <w:pStyle w:val="0"/>
            </w:pPr>
            <w:r>
              <w:rPr>
                <w:sz w:val="20"/>
              </w:rPr>
              <w:t xml:space="preserve">члены комиссии:</w:t>
            </w:r>
          </w:p>
        </w:tc>
      </w:tr>
      <w:tr>
        <w:tc>
          <w:tcPr>
            <w:tcW w:w="2948" w:type="dxa"/>
            <w:tcBorders>
              <w:top w:val="nil"/>
              <w:left w:val="nil"/>
              <w:bottom w:val="nil"/>
              <w:right w:val="nil"/>
            </w:tcBorders>
          </w:tcPr>
          <w:p>
            <w:pPr>
              <w:pStyle w:val="0"/>
            </w:pPr>
            <w:r>
              <w:rPr>
                <w:sz w:val="20"/>
              </w:rPr>
              <w:t xml:space="preserve">Веселков</w:t>
            </w:r>
          </w:p>
          <w:p>
            <w:pPr>
              <w:pStyle w:val="0"/>
            </w:pPr>
            <w:r>
              <w:rPr>
                <w:sz w:val="20"/>
              </w:rPr>
              <w:t xml:space="preserve">Алексей Александрович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начальник отдела организации пожаротушения краевого государственного казенного учреждения "Противопожарная охрана Красноярского края" (по согласованию)</w:t>
            </w:r>
          </w:p>
        </w:tc>
      </w:tr>
      <w:tr>
        <w:tc>
          <w:tcPr>
            <w:tcW w:w="2948" w:type="dxa"/>
            <w:tcBorders>
              <w:top w:val="nil"/>
              <w:left w:val="nil"/>
              <w:bottom w:val="nil"/>
              <w:right w:val="nil"/>
            </w:tcBorders>
          </w:tcPr>
          <w:p>
            <w:pPr>
              <w:pStyle w:val="0"/>
            </w:pPr>
            <w:r>
              <w:rPr>
                <w:sz w:val="20"/>
              </w:rPr>
              <w:t xml:space="preserve">Герасимова</w:t>
            </w:r>
          </w:p>
          <w:p>
            <w:pPr>
              <w:pStyle w:val="0"/>
            </w:pPr>
            <w:r>
              <w:rPr>
                <w:sz w:val="20"/>
              </w:rPr>
              <w:t xml:space="preserve">Светлана Владимировна</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консультант финансово-экономического отдела агентства по гражданской обороне, чрезвычайным ситуациям и пожарной безопасности Красноярского края</w:t>
            </w:r>
          </w:p>
        </w:tc>
      </w:tr>
      <w:tr>
        <w:tc>
          <w:tcPr>
            <w:tcW w:w="2948" w:type="dxa"/>
            <w:tcBorders>
              <w:top w:val="nil"/>
              <w:left w:val="nil"/>
              <w:bottom w:val="nil"/>
              <w:right w:val="nil"/>
            </w:tcBorders>
          </w:tcPr>
          <w:p>
            <w:pPr>
              <w:pStyle w:val="0"/>
            </w:pPr>
            <w:r>
              <w:rPr>
                <w:sz w:val="20"/>
              </w:rPr>
              <w:t xml:space="preserve">Дрейшкан</w:t>
            </w:r>
          </w:p>
          <w:p>
            <w:pPr>
              <w:pStyle w:val="0"/>
            </w:pPr>
            <w:r>
              <w:rPr>
                <w:sz w:val="20"/>
              </w:rPr>
              <w:t xml:space="preserve">Владимир Робертович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инженер отдела организации пожаротушения краевого государственного казенного учреждения "Противопожарная охрана Красноярского края" (по согласованию)</w:t>
            </w:r>
          </w:p>
        </w:tc>
      </w:tr>
      <w:tr>
        <w:tc>
          <w:tcPr>
            <w:tcW w:w="2948" w:type="dxa"/>
            <w:tcBorders>
              <w:top w:val="nil"/>
              <w:left w:val="nil"/>
              <w:bottom w:val="nil"/>
              <w:right w:val="nil"/>
            </w:tcBorders>
          </w:tcPr>
          <w:p>
            <w:pPr>
              <w:pStyle w:val="0"/>
            </w:pPr>
            <w:r>
              <w:rPr>
                <w:sz w:val="20"/>
              </w:rPr>
              <w:t xml:space="preserve">Дроздов</w:t>
            </w:r>
          </w:p>
          <w:p>
            <w:pPr>
              <w:pStyle w:val="0"/>
            </w:pPr>
            <w:r>
              <w:rPr>
                <w:sz w:val="20"/>
              </w:rPr>
              <w:t xml:space="preserve">Виктор Викторович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инженер отдела материально-технического снабжения краевого государственного казенного учреждения "Противопожарная охрана Красноярского края" (по согласованию)</w:t>
            </w:r>
          </w:p>
        </w:tc>
      </w:tr>
      <w:tr>
        <w:tc>
          <w:tcPr>
            <w:tcW w:w="2948" w:type="dxa"/>
            <w:tcBorders>
              <w:top w:val="nil"/>
              <w:left w:val="nil"/>
              <w:bottom w:val="nil"/>
              <w:right w:val="nil"/>
            </w:tcBorders>
          </w:tcPr>
          <w:p>
            <w:pPr>
              <w:pStyle w:val="0"/>
            </w:pPr>
            <w:r>
              <w:rPr>
                <w:sz w:val="20"/>
              </w:rPr>
              <w:t xml:space="preserve">Кулеш</w:t>
            </w:r>
          </w:p>
          <w:p>
            <w:pPr>
              <w:pStyle w:val="0"/>
            </w:pPr>
            <w:r>
              <w:rPr>
                <w:sz w:val="20"/>
              </w:rPr>
              <w:t xml:space="preserve">Алексей Викторович</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председатель комитета по строительству, жилищно-коммунальному хозяйству и вопросам ГО и ЧС Законодательного Собрания Красноярского края (по согласованию)</w:t>
            </w:r>
          </w:p>
        </w:tc>
      </w:tr>
      <w:tr>
        <w:tc>
          <w:tcPr>
            <w:tcW w:w="2948" w:type="dxa"/>
            <w:tcBorders>
              <w:top w:val="nil"/>
              <w:left w:val="nil"/>
              <w:bottom w:val="nil"/>
              <w:right w:val="nil"/>
            </w:tcBorders>
          </w:tcPr>
          <w:p>
            <w:pPr>
              <w:pStyle w:val="0"/>
            </w:pPr>
            <w:r>
              <w:rPr>
                <w:sz w:val="20"/>
              </w:rPr>
              <w:t xml:space="preserve">Марьясова</w:t>
            </w:r>
          </w:p>
          <w:p>
            <w:pPr>
              <w:pStyle w:val="0"/>
            </w:pPr>
            <w:r>
              <w:rPr>
                <w:sz w:val="20"/>
              </w:rPr>
              <w:t xml:space="preserve">Ольга Сергеевна</w:t>
            </w:r>
          </w:p>
        </w:tc>
        <w:tc>
          <w:tcPr>
            <w:tcW w:w="397" w:type="dxa"/>
            <w:tcBorders>
              <w:top w:val="nil"/>
              <w:left w:val="nil"/>
              <w:bottom w:val="nil"/>
              <w:right w:val="nil"/>
            </w:tcBorders>
          </w:tcPr>
          <w:p>
            <w:pPr>
              <w:pStyle w:val="0"/>
              <w:jc w:val="center"/>
            </w:pPr>
            <w:r>
              <w:rPr>
                <w:sz w:val="20"/>
              </w:rPr>
              <w:t xml:space="preserve">-</w:t>
            </w:r>
          </w:p>
        </w:tc>
        <w:tc>
          <w:tcPr>
            <w:tcW w:w="5726" w:type="dxa"/>
            <w:tcBorders>
              <w:top w:val="nil"/>
              <w:left w:val="nil"/>
              <w:bottom w:val="nil"/>
              <w:right w:val="nil"/>
            </w:tcBorders>
          </w:tcPr>
          <w:p>
            <w:pPr>
              <w:pStyle w:val="0"/>
              <w:jc w:val="both"/>
            </w:pPr>
            <w:r>
              <w:rPr>
                <w:sz w:val="20"/>
              </w:rPr>
              <w:t xml:space="preserve">начальник административно-правового отдела агентства по гражданской обороне, чрезвычайным ситуациям и пожарной безопасности Красноярского края</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w:t>
      </w:r>
    </w:p>
    <w:p>
      <w:pPr>
        <w:pStyle w:val="0"/>
        <w:jc w:val="right"/>
      </w:pPr>
      <w:r>
        <w:rPr>
          <w:sz w:val="20"/>
        </w:rPr>
        <w:t xml:space="preserve">муниципальных образований</w:t>
      </w:r>
    </w:p>
    <w:p>
      <w:pPr>
        <w:pStyle w:val="0"/>
        <w:jc w:val="right"/>
      </w:pPr>
      <w:r>
        <w:rPr>
          <w:sz w:val="20"/>
        </w:rPr>
        <w:t xml:space="preserve">Красноярского края</w:t>
      </w:r>
    </w:p>
    <w:p>
      <w:pPr>
        <w:pStyle w:val="0"/>
        <w:jc w:val="right"/>
      </w:pPr>
      <w:r>
        <w:rPr>
          <w:sz w:val="20"/>
        </w:rPr>
        <w:t xml:space="preserve">на приобретение автономных</w:t>
      </w:r>
    </w:p>
    <w:p>
      <w:pPr>
        <w:pStyle w:val="0"/>
        <w:jc w:val="right"/>
      </w:pPr>
      <w:r>
        <w:rPr>
          <w:sz w:val="20"/>
        </w:rPr>
        <w:t xml:space="preserve">дымовых пожарных извещателей отдельным</w:t>
      </w:r>
    </w:p>
    <w:p>
      <w:pPr>
        <w:pStyle w:val="0"/>
        <w:jc w:val="right"/>
      </w:pPr>
      <w:r>
        <w:rPr>
          <w:sz w:val="20"/>
        </w:rPr>
        <w:t xml:space="preserve">категориям граждан в целях</w:t>
      </w:r>
    </w:p>
    <w:p>
      <w:pPr>
        <w:pStyle w:val="0"/>
        <w:jc w:val="right"/>
      </w:pPr>
      <w:r>
        <w:rPr>
          <w:sz w:val="20"/>
        </w:rPr>
        <w:t xml:space="preserve">оснащения ими жилых помещений</w:t>
      </w:r>
    </w:p>
    <w:p>
      <w:pPr>
        <w:pStyle w:val="0"/>
        <w:jc w:val="both"/>
      </w:pPr>
      <w:r>
        <w:rPr>
          <w:sz w:val="20"/>
        </w:rPr>
      </w:r>
    </w:p>
    <w:bookmarkStart w:id="430" w:name="P430"/>
    <w:bookmarkEnd w:id="430"/>
    <w:p>
      <w:pPr>
        <w:pStyle w:val="2"/>
        <w:jc w:val="center"/>
      </w:pPr>
      <w:r>
        <w:rPr>
          <w:sz w:val="20"/>
        </w:rPr>
        <w:t xml:space="preserve">ПОЛОЖЕНИЕ</w:t>
      </w:r>
    </w:p>
    <w:p>
      <w:pPr>
        <w:pStyle w:val="2"/>
        <w:jc w:val="center"/>
      </w:pPr>
      <w:r>
        <w:rPr>
          <w:sz w:val="20"/>
        </w:rPr>
        <w:t xml:space="preserve">О КОМИССИИ ПО ПОДГОТОВКЕ ПРЕДЛОЖЕНИЙ О РАСПРЕДЕЛЕНИИ</w:t>
      </w:r>
    </w:p>
    <w:p>
      <w:pPr>
        <w:pStyle w:val="2"/>
        <w:jc w:val="center"/>
      </w:pPr>
      <w:r>
        <w:rPr>
          <w:sz w:val="20"/>
        </w:rPr>
        <w:t xml:space="preserve">СУБСИДИЙ БЮДЖЕТАМ МУНИЦИПАЛЬНЫХ ОБРАЗОВАНИЙ КРАСНОЯРСКОГО</w:t>
      </w:r>
    </w:p>
    <w:p>
      <w:pPr>
        <w:pStyle w:val="2"/>
        <w:jc w:val="center"/>
      </w:pPr>
      <w:r>
        <w:rPr>
          <w:sz w:val="20"/>
        </w:rPr>
        <w:t xml:space="preserve">КРАЯ НА ПРИОБРЕТЕНИЕ АВТОНОМНЫХ ДЫМОВЫХ ПОЖАРНЫХ ИЗВЕЩАТЕЛЕЙ</w:t>
      </w:r>
    </w:p>
    <w:p>
      <w:pPr>
        <w:pStyle w:val="2"/>
        <w:jc w:val="center"/>
      </w:pPr>
      <w:r>
        <w:rPr>
          <w:sz w:val="20"/>
        </w:rPr>
        <w:t xml:space="preserve">ОТДЕЛЬНЫМ КАТЕГОРИЯМ ГРАЖДАН В ЦЕЛЯХ ОСНАЩЕНИЯ</w:t>
      </w:r>
    </w:p>
    <w:p>
      <w:pPr>
        <w:pStyle w:val="2"/>
        <w:jc w:val="center"/>
      </w:pPr>
      <w:r>
        <w:rPr>
          <w:sz w:val="20"/>
        </w:rPr>
        <w:t xml:space="preserve">ИМИ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1"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06.05.2024 N 320-п)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Комиссия по подготовке предложений о распределении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(далее - Комиссия) является постоянным коллегиальным межотраслевым совещательным органом Правительства Красноярского края, созданным для подготовки предложений о распределении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 (далее - субсидия).</w:t>
      </w:r>
    </w:p>
    <w:p>
      <w:pPr>
        <w:pStyle w:val="0"/>
        <w:jc w:val="both"/>
      </w:pPr>
      <w:r>
        <w:rPr>
          <w:sz w:val="20"/>
        </w:rPr>
        <w:t xml:space="preserve">(в ред. </w:t>
      </w:r>
      <w:hyperlink w:history="0" r:id="rId92" w:tooltip="Постановление Правительства Красноярского края от 06.05.2024 N 320-п &quot;О внесении изменений в Постановление Правительства Красноярского края от 29.03.2023 N 233-п &quot;Об утверждении Порядка предоставления и распределения субсидий бюджетам муниципальных образований Красноярского края на приобретение извещателей дымовых автономных отдельным категориям граждан в целях оснащения ими жилых помещений&quot; {КонсультантПлюс}">
        <w:r>
          <w:rPr>
            <w:sz w:val="20"/>
            <w:color w:val="0000ff"/>
          </w:rPr>
          <w:t xml:space="preserve">Постановления</w:t>
        </w:r>
      </w:hyperlink>
      <w:r>
        <w:rPr>
          <w:sz w:val="20"/>
        </w:rPr>
        <w:t xml:space="preserve"> Правительства Красноярского края от 06.05.2024 N 320-п)</w:t>
      </w:r>
    </w:p>
    <w:p>
      <w:pPr>
        <w:pStyle w:val="0"/>
        <w:spacing w:before="200" w:lineRule="auto"/>
        <w:ind w:firstLine="540"/>
        <w:jc w:val="both"/>
      </w:pPr>
      <w:r>
        <w:rPr>
          <w:sz w:val="20"/>
        </w:rPr>
        <w:t xml:space="preserve">2. Комиссия в своей деятельности руководствуется нормативными правовыми актами Российской Федерации и Красноярского края.</w:t>
      </w:r>
    </w:p>
    <w:p>
      <w:pPr>
        <w:pStyle w:val="0"/>
        <w:spacing w:before="200" w:lineRule="auto"/>
        <w:ind w:firstLine="540"/>
        <w:jc w:val="both"/>
      </w:pPr>
      <w:r>
        <w:rPr>
          <w:sz w:val="20"/>
        </w:rPr>
        <w:t xml:space="preserve">3. Функцией Комиссии является подготовка предложений о распределении субсидий.</w:t>
      </w:r>
    </w:p>
    <w:p>
      <w:pPr>
        <w:pStyle w:val="0"/>
        <w:spacing w:before="200" w:lineRule="auto"/>
        <w:ind w:firstLine="540"/>
        <w:jc w:val="both"/>
      </w:pPr>
      <w:r>
        <w:rPr>
          <w:sz w:val="20"/>
        </w:rPr>
        <w:t xml:space="preserve">4. Комиссия рассматривает документы, представленные муниципальными образованиями Красноярского края, проводит оценку заявок муниципальных образований Красноярского края с учетом критериев конкурсного отбора для предоставления субсидий и готовит предложения агентству по гражданской обороне, чрезвычайным ситуациям и пожарной безопасности Красноярского края о победителях конкурсного отбора для предоставления субсидий, которые оформляются протоколом заседания Комиссии.</w:t>
      </w:r>
    </w:p>
    <w:p>
      <w:pPr>
        <w:pStyle w:val="0"/>
        <w:spacing w:before="200" w:lineRule="auto"/>
        <w:ind w:firstLine="540"/>
        <w:jc w:val="both"/>
      </w:pPr>
      <w:r>
        <w:rPr>
          <w:sz w:val="20"/>
        </w:rPr>
        <w:t xml:space="preserve">5. Комиссия вправе:</w:t>
      </w:r>
    </w:p>
    <w:p>
      <w:pPr>
        <w:pStyle w:val="0"/>
        <w:spacing w:before="200" w:lineRule="auto"/>
        <w:ind w:firstLine="540"/>
        <w:jc w:val="both"/>
      </w:pPr>
      <w:r>
        <w:rPr>
          <w:sz w:val="20"/>
        </w:rPr>
        <w:t xml:space="preserve">1) запрашивать у исполнительных органов Красноярского края, органов местного самоуправления муниципальных образований Красноярского края материалы и сведения, необходимые для рассмотрения вопросов, относящихся к ее компетенции;</w:t>
      </w:r>
    </w:p>
    <w:p>
      <w:pPr>
        <w:pStyle w:val="0"/>
        <w:spacing w:before="200" w:lineRule="auto"/>
        <w:ind w:firstLine="540"/>
        <w:jc w:val="both"/>
      </w:pPr>
      <w:r>
        <w:rPr>
          <w:sz w:val="20"/>
        </w:rPr>
        <w:t xml:space="preserve">2) приглашать на свои заседания представителей исполнительных органов Красноярского края, органов местного самоуправления муниципальных образований Красноярского края, юридических лиц по вопросам, относящимся к ее компетенции.</w:t>
      </w:r>
    </w:p>
    <w:p>
      <w:pPr>
        <w:pStyle w:val="0"/>
        <w:spacing w:before="200" w:lineRule="auto"/>
        <w:ind w:firstLine="540"/>
        <w:jc w:val="both"/>
      </w:pPr>
      <w:r>
        <w:rPr>
          <w:sz w:val="20"/>
        </w:rPr>
        <w:t xml:space="preserve">6. Комиссия состоит из председателя, заместителя председателя, секретаря и членов Комиссии.</w:t>
      </w:r>
    </w:p>
    <w:p>
      <w:pPr>
        <w:pStyle w:val="0"/>
        <w:spacing w:before="200" w:lineRule="auto"/>
        <w:ind w:firstLine="540"/>
        <w:jc w:val="both"/>
      </w:pPr>
      <w:r>
        <w:rPr>
          <w:sz w:val="20"/>
        </w:rPr>
        <w:t xml:space="preserve">Общий количественный состав комиссии не может превышать 10 человек.</w:t>
      </w:r>
    </w:p>
    <w:p>
      <w:pPr>
        <w:pStyle w:val="0"/>
        <w:spacing w:before="200" w:lineRule="auto"/>
        <w:ind w:firstLine="540"/>
        <w:jc w:val="both"/>
      </w:pPr>
      <w:r>
        <w:rPr>
          <w:sz w:val="20"/>
        </w:rPr>
        <w:t xml:space="preserve">7. Комиссия осуществляет свою деятельность на заседаниях Комиссии.</w:t>
      </w:r>
    </w:p>
    <w:p>
      <w:pPr>
        <w:pStyle w:val="0"/>
        <w:spacing w:before="200" w:lineRule="auto"/>
        <w:ind w:firstLine="540"/>
        <w:jc w:val="both"/>
      </w:pPr>
      <w:r>
        <w:rPr>
          <w:sz w:val="20"/>
        </w:rPr>
        <w:t xml:space="preserve">8. Председатель Комиссии, а в его отсутствие заместитель председателя Комиссии:</w:t>
      </w:r>
    </w:p>
    <w:p>
      <w:pPr>
        <w:pStyle w:val="0"/>
        <w:spacing w:before="200" w:lineRule="auto"/>
        <w:ind w:firstLine="540"/>
        <w:jc w:val="both"/>
      </w:pPr>
      <w:r>
        <w:rPr>
          <w:sz w:val="20"/>
        </w:rPr>
        <w:t xml:space="preserve">1) руководит работой Комиссии;</w:t>
      </w:r>
    </w:p>
    <w:p>
      <w:pPr>
        <w:pStyle w:val="0"/>
        <w:spacing w:before="200" w:lineRule="auto"/>
        <w:ind w:firstLine="540"/>
        <w:jc w:val="both"/>
      </w:pPr>
      <w:r>
        <w:rPr>
          <w:sz w:val="20"/>
        </w:rPr>
        <w:t xml:space="preserve">2) открывает и ведет заседания Комиссии;</w:t>
      </w:r>
    </w:p>
    <w:p>
      <w:pPr>
        <w:pStyle w:val="0"/>
        <w:spacing w:before="200" w:lineRule="auto"/>
        <w:ind w:firstLine="540"/>
        <w:jc w:val="both"/>
      </w:pPr>
      <w:r>
        <w:rPr>
          <w:sz w:val="20"/>
        </w:rPr>
        <w:t xml:space="preserve">3) подписывает протоколы заседаний (выписки из протокола заседания) Комиссии, а также запросы и иные документы, направляемые от имени Комиссии.</w:t>
      </w:r>
    </w:p>
    <w:p>
      <w:pPr>
        <w:pStyle w:val="0"/>
        <w:spacing w:before="200" w:lineRule="auto"/>
        <w:ind w:firstLine="540"/>
        <w:jc w:val="both"/>
      </w:pPr>
      <w:r>
        <w:rPr>
          <w:sz w:val="20"/>
        </w:rPr>
        <w:t xml:space="preserve">9. Секретарь Комиссии:</w:t>
      </w:r>
    </w:p>
    <w:p>
      <w:pPr>
        <w:pStyle w:val="0"/>
        <w:spacing w:before="200" w:lineRule="auto"/>
        <w:ind w:firstLine="540"/>
        <w:jc w:val="both"/>
      </w:pPr>
      <w:r>
        <w:rPr>
          <w:sz w:val="20"/>
        </w:rPr>
        <w:t xml:space="preserve">1) ведет и подписывает протоколы заседаний Комиссии;</w:t>
      </w:r>
    </w:p>
    <w:p>
      <w:pPr>
        <w:pStyle w:val="0"/>
        <w:spacing w:before="200" w:lineRule="auto"/>
        <w:ind w:firstLine="540"/>
        <w:jc w:val="both"/>
      </w:pPr>
      <w:r>
        <w:rPr>
          <w:sz w:val="20"/>
        </w:rPr>
        <w:t xml:space="preserve">2) организует документооборот Комиссии;</w:t>
      </w:r>
    </w:p>
    <w:p>
      <w:pPr>
        <w:pStyle w:val="0"/>
        <w:spacing w:before="200" w:lineRule="auto"/>
        <w:ind w:firstLine="540"/>
        <w:jc w:val="both"/>
      </w:pPr>
      <w:r>
        <w:rPr>
          <w:sz w:val="20"/>
        </w:rPr>
        <w:t xml:space="preserve">3) извещает членов Комиссии о месте и времени заседания Комиссии, повестке дня заседания Комиссии;</w:t>
      </w:r>
    </w:p>
    <w:p>
      <w:pPr>
        <w:pStyle w:val="0"/>
        <w:spacing w:before="200" w:lineRule="auto"/>
        <w:ind w:firstLine="540"/>
        <w:jc w:val="both"/>
      </w:pPr>
      <w:r>
        <w:rPr>
          <w:sz w:val="20"/>
        </w:rPr>
        <w:t xml:space="preserve">4) осуществляет иные действия, указанные в настоящем Положении.</w:t>
      </w:r>
    </w:p>
    <w:p>
      <w:pPr>
        <w:pStyle w:val="0"/>
        <w:spacing w:before="200" w:lineRule="auto"/>
        <w:ind w:firstLine="540"/>
        <w:jc w:val="both"/>
      </w:pPr>
      <w:r>
        <w:rPr>
          <w:sz w:val="20"/>
        </w:rPr>
        <w:t xml:space="preserve">10. Заседание Комиссии считается правомочным, если в нем участвует не менее чем две трети от общего числа ее членов. О месте и времени очередного заседания Комиссии, повестке заседания Комиссии члены Комиссии извещаются секретарем Комиссии в срок не позднее 2 рабочих дней до дня заседания Комиссии. Извещение производится посредством электронной почты, телефонограммой.</w:t>
      </w:r>
    </w:p>
    <w:p>
      <w:pPr>
        <w:pStyle w:val="0"/>
        <w:spacing w:before="200" w:lineRule="auto"/>
        <w:ind w:firstLine="540"/>
        <w:jc w:val="both"/>
      </w:pPr>
      <w:r>
        <w:rPr>
          <w:sz w:val="20"/>
        </w:rPr>
        <w:t xml:space="preserve">11. Решения Комиссии принимаются открытым голосованием простым большинством голосов членов Комиссии, присутствующих на заседании Комиссии. При равенстве голосов голос председательствующего на заседании Комиссии является решающим.</w:t>
      </w:r>
    </w:p>
    <w:p>
      <w:pPr>
        <w:pStyle w:val="0"/>
        <w:spacing w:before="200" w:lineRule="auto"/>
        <w:ind w:firstLine="540"/>
        <w:jc w:val="both"/>
      </w:pPr>
      <w:r>
        <w:rPr>
          <w:sz w:val="20"/>
        </w:rPr>
        <w:t xml:space="preserve">12. Решения Комиссии оформляются протоколом заседания Комиссии.</w:t>
      </w:r>
    </w:p>
    <w:p>
      <w:pPr>
        <w:pStyle w:val="0"/>
        <w:spacing w:before="200" w:lineRule="auto"/>
        <w:ind w:firstLine="540"/>
        <w:jc w:val="both"/>
      </w:pPr>
      <w:r>
        <w:rPr>
          <w:sz w:val="20"/>
        </w:rPr>
        <w:t xml:space="preserve">13. Организационно-техническое обеспечение деятельности Комиссии осуществляет агентство по гражданской обороне, чрезвычайным ситуациям и пожарной безопасности Красноярского края.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Красноярского края от 29.03.2023 N 233-п</w:t>
            <w:br/>
            <w:t>(ред. от 27.04.2026)</w:t>
            <w:br/>
            <w:t>"Об утверждении Порядка предос...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331967&amp;dst=100005" TargetMode = "External"/><Relationship Id="rId9" Type="http://schemas.openxmlformats.org/officeDocument/2006/relationships/hyperlink" Target="https://login.consultant.ru/link/?req=doc&amp;base=RLAW123&amp;n=335702&amp;dst=100005" TargetMode = "External"/><Relationship Id="rId10" Type="http://schemas.openxmlformats.org/officeDocument/2006/relationships/hyperlink" Target="https://login.consultant.ru/link/?req=doc&amp;base=RLAW123&amp;n=354228&amp;dst=100005" TargetMode = "External"/><Relationship Id="rId11" Type="http://schemas.openxmlformats.org/officeDocument/2006/relationships/hyperlink" Target="https://login.consultant.ru/link/?req=doc&amp;base=RLAW123&amp;n=367350&amp;dst=100005" TargetMode = "External"/><Relationship Id="rId12" Type="http://schemas.openxmlformats.org/officeDocument/2006/relationships/hyperlink" Target="https://login.consultant.ru/link/?req=doc&amp;base=RLAW123&amp;n=375932&amp;dst=100005" TargetMode = "External"/><Relationship Id="rId13" Type="http://schemas.openxmlformats.org/officeDocument/2006/relationships/hyperlink" Target="https://login.consultant.ru/link/?req=doc&amp;base=LAW&amp;n=535012&amp;dst=5717" TargetMode = "External"/><Relationship Id="rId14" Type="http://schemas.openxmlformats.org/officeDocument/2006/relationships/hyperlink" Target="https://login.consultant.ru/link/?req=doc&amp;base=RLAW123&amp;n=359126&amp;dst=100553" TargetMode = "External"/><Relationship Id="rId15" Type="http://schemas.openxmlformats.org/officeDocument/2006/relationships/hyperlink" Target="https://login.consultant.ru/link/?req=doc&amp;base=RLAW123&amp;n=369443&amp;dst=101120" TargetMode = "External"/><Relationship Id="rId16" Type="http://schemas.openxmlformats.org/officeDocument/2006/relationships/hyperlink" Target="https://login.consultant.ru/link/?req=doc&amp;base=RLAW123&amp;n=371441&amp;dst=153772" TargetMode = "External"/><Relationship Id="rId17" Type="http://schemas.openxmlformats.org/officeDocument/2006/relationships/hyperlink" Target="https://login.consultant.ru/link/?req=doc&amp;base=RLAW123&amp;n=366048&amp;dst=100099" TargetMode = "External"/><Relationship Id="rId18" Type="http://schemas.openxmlformats.org/officeDocument/2006/relationships/hyperlink" Target="https://login.consultant.ru/link/?req=doc&amp;base=RLAW123&amp;n=331967&amp;dst=100007" TargetMode = "External"/><Relationship Id="rId19" Type="http://schemas.openxmlformats.org/officeDocument/2006/relationships/hyperlink" Target="https://login.consultant.ru/link/?req=doc&amp;base=RLAW123&amp;n=331967&amp;dst=100008" TargetMode = "External"/><Relationship Id="rId20" Type="http://schemas.openxmlformats.org/officeDocument/2006/relationships/hyperlink" Target="www.zakon.krskstate.ru" TargetMode = "External"/><Relationship Id="rId21" Type="http://schemas.openxmlformats.org/officeDocument/2006/relationships/hyperlink" Target="https://login.consultant.ru/link/?req=doc&amp;base=RLAW123&amp;n=331967&amp;dst=100008" TargetMode = "External"/><Relationship Id="rId22" Type="http://schemas.openxmlformats.org/officeDocument/2006/relationships/hyperlink" Target="https://login.consultant.ru/link/?req=doc&amp;base=RLAW123&amp;n=335702&amp;dst=100006" TargetMode = "External"/><Relationship Id="rId23" Type="http://schemas.openxmlformats.org/officeDocument/2006/relationships/hyperlink" Target="https://login.consultant.ru/link/?req=doc&amp;base=RLAW123&amp;n=354228&amp;dst=100006" TargetMode = "External"/><Relationship Id="rId24" Type="http://schemas.openxmlformats.org/officeDocument/2006/relationships/hyperlink" Target="https://login.consultant.ru/link/?req=doc&amp;base=RLAW123&amp;n=367350&amp;dst=100006" TargetMode = "External"/><Relationship Id="rId25" Type="http://schemas.openxmlformats.org/officeDocument/2006/relationships/hyperlink" Target="https://login.consultant.ru/link/?req=doc&amp;base=RLAW123&amp;n=375932&amp;dst=100006" TargetMode = "External"/><Relationship Id="rId26" Type="http://schemas.openxmlformats.org/officeDocument/2006/relationships/hyperlink" Target="https://login.consultant.ru/link/?req=doc&amp;base=RLAW123&amp;n=331967&amp;dst=100010" TargetMode = "External"/><Relationship Id="rId27" Type="http://schemas.openxmlformats.org/officeDocument/2006/relationships/hyperlink" Target="https://login.consultant.ru/link/?req=doc&amp;base=RLAW123&amp;n=371441&amp;dst=167314" TargetMode = "External"/><Relationship Id="rId28" Type="http://schemas.openxmlformats.org/officeDocument/2006/relationships/hyperlink" Target="https://login.consultant.ru/link/?req=doc&amp;base=LAW&amp;n=501480" TargetMode = "External"/><Relationship Id="rId29" Type="http://schemas.openxmlformats.org/officeDocument/2006/relationships/hyperlink" Target="https://login.consultant.ru/link/?req=doc&amp;base=RLAW123&amp;n=331967&amp;dst=100010" TargetMode = "External"/><Relationship Id="rId30" Type="http://schemas.openxmlformats.org/officeDocument/2006/relationships/hyperlink" Target="https://login.consultant.ru/link/?req=doc&amp;base=RLAW123&amp;n=354228&amp;dst=100007" TargetMode = "External"/><Relationship Id="rId31" Type="http://schemas.openxmlformats.org/officeDocument/2006/relationships/hyperlink" Target="https://login.consultant.ru/link/?req=doc&amp;base=RLAW123&amp;n=367350&amp;dst=100007" TargetMode = "External"/><Relationship Id="rId32" Type="http://schemas.openxmlformats.org/officeDocument/2006/relationships/hyperlink" Target="https://login.consultant.ru/link/?req=doc&amp;base=RLAW123&amp;n=331967&amp;dst=100010" TargetMode = "External"/><Relationship Id="rId33" Type="http://schemas.openxmlformats.org/officeDocument/2006/relationships/hyperlink" Target="https://login.consultant.ru/link/?req=doc&amp;base=RLAW123&amp;n=367350&amp;dst=100009" TargetMode = "External"/><Relationship Id="rId34" Type="http://schemas.openxmlformats.org/officeDocument/2006/relationships/hyperlink" Target="https://login.consultant.ru/link/?req=doc&amp;base=LAW&amp;n=483021&amp;dst=100329" TargetMode = "External"/><Relationship Id="rId35" Type="http://schemas.openxmlformats.org/officeDocument/2006/relationships/hyperlink" Target="https://login.consultant.ru/link/?req=doc&amp;base=RLAW123&amp;n=367350&amp;dst=100011" TargetMode = "External"/><Relationship Id="rId36" Type="http://schemas.openxmlformats.org/officeDocument/2006/relationships/hyperlink" Target="https://login.consultant.ru/link/?req=doc&amp;base=RLAW123&amp;n=367350&amp;dst=100013" TargetMode = "External"/><Relationship Id="rId37" Type="http://schemas.openxmlformats.org/officeDocument/2006/relationships/hyperlink" Target="https://login.consultant.ru/link/?req=doc&amp;base=RLAW123&amp;n=367350&amp;dst=100015" TargetMode = "External"/><Relationship Id="rId38" Type="http://schemas.openxmlformats.org/officeDocument/2006/relationships/hyperlink" Target="https://login.consultant.ru/link/?req=doc&amp;base=RLAW123&amp;n=331967&amp;dst=100015" TargetMode = "External"/><Relationship Id="rId39" Type="http://schemas.openxmlformats.org/officeDocument/2006/relationships/hyperlink" Target="https://login.consultant.ru/link/?req=doc&amp;base=RLAW123&amp;n=331967&amp;dst=100017" TargetMode = "External"/><Relationship Id="rId40" Type="http://schemas.openxmlformats.org/officeDocument/2006/relationships/hyperlink" Target="https://login.consultant.ru/link/?req=doc&amp;base=RLAW123&amp;n=331967&amp;dst=100021" TargetMode = "External"/><Relationship Id="rId41" Type="http://schemas.openxmlformats.org/officeDocument/2006/relationships/hyperlink" Target="https://login.consultant.ru/link/?req=doc&amp;base=RLAW123&amp;n=367350&amp;dst=100018" TargetMode = "External"/><Relationship Id="rId42" Type="http://schemas.openxmlformats.org/officeDocument/2006/relationships/hyperlink" Target="https://login.consultant.ru/link/?req=doc&amp;base=RLAW123&amp;n=367350&amp;dst=100020" TargetMode = "External"/><Relationship Id="rId43" Type="http://schemas.openxmlformats.org/officeDocument/2006/relationships/hyperlink" Target="https://login.consultant.ru/link/?req=doc&amp;base=RLAW123&amp;n=367350&amp;dst=100021" TargetMode = "External"/><Relationship Id="rId44" Type="http://schemas.openxmlformats.org/officeDocument/2006/relationships/hyperlink" Target="https://login.consultant.ru/link/?req=doc&amp;base=RLAW123&amp;n=367350&amp;dst=100022" TargetMode = "External"/><Relationship Id="rId45" Type="http://schemas.openxmlformats.org/officeDocument/2006/relationships/hyperlink" Target="https://login.consultant.ru/link/?req=doc&amp;base=RLAW123&amp;n=375932&amp;dst=100007" TargetMode = "External"/><Relationship Id="rId46" Type="http://schemas.openxmlformats.org/officeDocument/2006/relationships/hyperlink" Target="https://login.consultant.ru/link/?req=doc&amp;base=RLAW123&amp;n=367350&amp;dst=100024" TargetMode = "External"/><Relationship Id="rId47" Type="http://schemas.openxmlformats.org/officeDocument/2006/relationships/hyperlink" Target="https://login.consultant.ru/link/?req=doc&amp;base=LAW&amp;n=511602" TargetMode = "External"/><Relationship Id="rId48" Type="http://schemas.openxmlformats.org/officeDocument/2006/relationships/hyperlink" Target="https://login.consultant.ru/link/?req=doc&amp;base=RLAW123&amp;n=367350&amp;dst=100026" TargetMode = "External"/><Relationship Id="rId49" Type="http://schemas.openxmlformats.org/officeDocument/2006/relationships/hyperlink" Target="https://login.consultant.ru/link/?req=doc&amp;base=LAW&amp;n=511602&amp;dst=100088" TargetMode = "External"/><Relationship Id="rId50" Type="http://schemas.openxmlformats.org/officeDocument/2006/relationships/hyperlink" Target="https://login.consultant.ru/link/?req=doc&amp;base=LAW&amp;n=511602&amp;dst=100088" TargetMode = "External"/><Relationship Id="rId51" Type="http://schemas.openxmlformats.org/officeDocument/2006/relationships/hyperlink" Target="https://login.consultant.ru/link/?req=doc&amp;base=RLAW123&amp;n=331967&amp;dst=100033" TargetMode = "External"/><Relationship Id="rId52" Type="http://schemas.openxmlformats.org/officeDocument/2006/relationships/hyperlink" Target="https://login.consultant.ru/link/?req=doc&amp;base=RLAW123&amp;n=331967&amp;dst=100034" TargetMode = "External"/><Relationship Id="rId53" Type="http://schemas.openxmlformats.org/officeDocument/2006/relationships/hyperlink" Target="https://login.consultant.ru/link/?req=doc&amp;base=RLAW123&amp;n=367350&amp;dst=100027" TargetMode = "External"/><Relationship Id="rId54" Type="http://schemas.openxmlformats.org/officeDocument/2006/relationships/hyperlink" Target="https://login.consultant.ru/link/?req=doc&amp;base=RLAW123&amp;n=375932&amp;dst=100009" TargetMode = "External"/><Relationship Id="rId55" Type="http://schemas.openxmlformats.org/officeDocument/2006/relationships/hyperlink" Target="https://login.consultant.ru/link/?req=doc&amp;base=RLAW123&amp;n=331967&amp;dst=100035" TargetMode = "External"/><Relationship Id="rId56" Type="http://schemas.openxmlformats.org/officeDocument/2006/relationships/hyperlink" Target="https://login.consultant.ru/link/?req=doc&amp;base=RLAW123&amp;n=331967&amp;dst=100042" TargetMode = "External"/><Relationship Id="rId57" Type="http://schemas.openxmlformats.org/officeDocument/2006/relationships/hyperlink" Target="https://login.consultant.ru/link/?req=doc&amp;base=RLAW123&amp;n=331967&amp;dst=100044" TargetMode = "External"/><Relationship Id="rId58" Type="http://schemas.openxmlformats.org/officeDocument/2006/relationships/hyperlink" Target="https://login.consultant.ru/link/?req=doc&amp;base=RLAW123&amp;n=331967&amp;dst=100045" TargetMode = "External"/><Relationship Id="rId59" Type="http://schemas.openxmlformats.org/officeDocument/2006/relationships/hyperlink" Target="https://login.consultant.ru/link/?req=doc&amp;base=RLAW123&amp;n=331967&amp;dst=100047" TargetMode = "External"/><Relationship Id="rId60" Type="http://schemas.openxmlformats.org/officeDocument/2006/relationships/hyperlink" Target="https://login.consultant.ru/link/?req=doc&amp;base=RLAW123&amp;n=367350&amp;dst=100028" TargetMode = "External"/><Relationship Id="rId61" Type="http://schemas.openxmlformats.org/officeDocument/2006/relationships/hyperlink" Target="https://login.consultant.ru/link/?req=doc&amp;base=RLAW123&amp;n=375932&amp;dst=100010" TargetMode = "External"/><Relationship Id="rId62" Type="http://schemas.openxmlformats.org/officeDocument/2006/relationships/hyperlink" Target="https://login.consultant.ru/link/?req=doc&amp;base=RLAW123&amp;n=331967&amp;dst=100049" TargetMode = "External"/><Relationship Id="rId63" Type="http://schemas.openxmlformats.org/officeDocument/2006/relationships/hyperlink" Target="https://login.consultant.ru/link/?req=doc&amp;base=RLAW123&amp;n=331967&amp;dst=100051" TargetMode = "External"/><Relationship Id="rId64" Type="http://schemas.openxmlformats.org/officeDocument/2006/relationships/hyperlink" Target="https://login.consultant.ru/link/?req=doc&amp;base=RLAW123&amp;n=375932&amp;dst=100012" TargetMode = "External"/><Relationship Id="rId65" Type="http://schemas.openxmlformats.org/officeDocument/2006/relationships/hyperlink" Target="https://login.consultant.ru/link/?req=doc&amp;base=RLAW123&amp;n=331967&amp;dst=100064" TargetMode = "External"/><Relationship Id="rId66" Type="http://schemas.openxmlformats.org/officeDocument/2006/relationships/hyperlink" Target="https://login.consultant.ru/link/?req=doc&amp;base=RLAW123&amp;n=305905&amp;dst=100682" TargetMode = "External"/><Relationship Id="rId67" Type="http://schemas.openxmlformats.org/officeDocument/2006/relationships/hyperlink" Target="https://login.consultant.ru/link/?req=doc&amp;base=LAW&amp;n=535012&amp;dst=4294" TargetMode = "External"/><Relationship Id="rId68" Type="http://schemas.openxmlformats.org/officeDocument/2006/relationships/hyperlink" Target="https://login.consultant.ru/link/?req=doc&amp;base=RLAW123&amp;n=375932&amp;dst=100015" TargetMode = "External"/><Relationship Id="rId69" Type="http://schemas.openxmlformats.org/officeDocument/2006/relationships/hyperlink" Target="https://login.consultant.ru/link/?req=doc&amp;base=RLAW123&amp;n=366048&amp;dst=100011" TargetMode = "External"/><Relationship Id="rId70" Type="http://schemas.openxmlformats.org/officeDocument/2006/relationships/hyperlink" Target="https://login.consultant.ru/link/?req=doc&amp;base=RLAW123&amp;n=367350&amp;dst=100029" TargetMode = "External"/><Relationship Id="rId71" Type="http://schemas.openxmlformats.org/officeDocument/2006/relationships/hyperlink" Target="https://login.consultant.ru/link/?req=doc&amp;base=RLAW123&amp;n=331967&amp;dst=100065" TargetMode = "External"/><Relationship Id="rId72" Type="http://schemas.openxmlformats.org/officeDocument/2006/relationships/hyperlink" Target="https://login.consultant.ru/link/?req=doc&amp;base=RLAW123&amp;n=367350&amp;dst=100037" TargetMode = "External"/><Relationship Id="rId73" Type="http://schemas.openxmlformats.org/officeDocument/2006/relationships/hyperlink" Target="https://login.consultant.ru/link/?req=doc&amp;base=LAW&amp;n=511602" TargetMode = "External"/><Relationship Id="rId74" Type="http://schemas.openxmlformats.org/officeDocument/2006/relationships/hyperlink" Target="https://login.consultant.ru/link/?req=doc&amp;base=RLAW123&amp;n=367350&amp;dst=100039" TargetMode = "External"/><Relationship Id="rId75" Type="http://schemas.openxmlformats.org/officeDocument/2006/relationships/hyperlink" Target="https://login.consultant.ru/link/?req=doc&amp;base=LAW&amp;n=511602&amp;dst=100088" TargetMode = "External"/><Relationship Id="rId76" Type="http://schemas.openxmlformats.org/officeDocument/2006/relationships/hyperlink" Target="https://login.consultant.ru/link/?req=doc&amp;base=LAW&amp;n=511602&amp;dst=100088" TargetMode = "External"/><Relationship Id="rId77" Type="http://schemas.openxmlformats.org/officeDocument/2006/relationships/hyperlink" Target="https://login.consultant.ru/link/?req=doc&amp;base=RLAW123&amp;n=331967&amp;dst=100069" TargetMode = "External"/><Relationship Id="rId78" Type="http://schemas.openxmlformats.org/officeDocument/2006/relationships/hyperlink" Target="https://login.consultant.ru/link/?req=doc&amp;base=RLAW123&amp;n=331967&amp;dst=100070" TargetMode = "External"/><Relationship Id="rId79" Type="http://schemas.openxmlformats.org/officeDocument/2006/relationships/hyperlink" Target="https://login.consultant.ru/link/?req=doc&amp;base=RLAW123&amp;n=367350&amp;dst=100040" TargetMode = "External"/><Relationship Id="rId80" Type="http://schemas.openxmlformats.org/officeDocument/2006/relationships/hyperlink" Target="https://login.consultant.ru/link/?req=doc&amp;base=RLAW123&amp;n=354228&amp;dst=100009" TargetMode = "External"/><Relationship Id="rId81" Type="http://schemas.openxmlformats.org/officeDocument/2006/relationships/hyperlink" Target="https://login.consultant.ru/link/?req=doc&amp;base=RLAW123&amp;n=335702&amp;dst=100007" TargetMode = "External"/><Relationship Id="rId82" Type="http://schemas.openxmlformats.org/officeDocument/2006/relationships/hyperlink" Target="https://login.consultant.ru/link/?req=doc&amp;base=RLAW123&amp;n=331967&amp;dst=100073" TargetMode = "External"/><Relationship Id="rId83" Type="http://schemas.openxmlformats.org/officeDocument/2006/relationships/hyperlink" Target="https://login.consultant.ru/link/?req=doc&amp;base=RLAW123&amp;n=366048&amp;dst=100011" TargetMode = "External"/><Relationship Id="rId84" Type="http://schemas.openxmlformats.org/officeDocument/2006/relationships/hyperlink" Target="https://login.consultant.ru/link/?req=doc&amp;base=LAW&amp;n=535012&amp;dst=5006" TargetMode = "External"/><Relationship Id="rId85" Type="http://schemas.openxmlformats.org/officeDocument/2006/relationships/hyperlink" Target="https://login.consultant.ru/link/?req=doc&amp;base=RLAW123&amp;n=366048&amp;dst=100072" TargetMode = "External"/><Relationship Id="rId86" Type="http://schemas.openxmlformats.org/officeDocument/2006/relationships/hyperlink" Target="https://login.consultant.ru/link/?req=doc&amp;base=LAW&amp;n=535012&amp;dst=6906" TargetMode = "External"/><Relationship Id="rId87" Type="http://schemas.openxmlformats.org/officeDocument/2006/relationships/hyperlink" Target="https://login.consultant.ru/link/?req=doc&amp;base=RLAW123&amp;n=367350&amp;dst=100042" TargetMode = "External"/><Relationship Id="rId88" Type="http://schemas.openxmlformats.org/officeDocument/2006/relationships/hyperlink" Target="https://login.consultant.ru/link/?req=doc&amp;base=RLAW123&amp;n=367350&amp;dst=100081" TargetMode = "External"/><Relationship Id="rId89" Type="http://schemas.openxmlformats.org/officeDocument/2006/relationships/hyperlink" Target="https://login.consultant.ru/link/?req=doc&amp;base=RLAW123&amp;n=331967&amp;dst=100008" TargetMode = "External"/><Relationship Id="rId90" Type="http://schemas.openxmlformats.org/officeDocument/2006/relationships/hyperlink" Target="https://login.consultant.ru/link/?req=doc&amp;base=RLAW123&amp;n=367350&amp;dst=100043" TargetMode = "External"/><Relationship Id="rId91" Type="http://schemas.openxmlformats.org/officeDocument/2006/relationships/hyperlink" Target="https://login.consultant.ru/link/?req=doc&amp;base=RLAW123&amp;n=331967&amp;dst=100008" TargetMode = "External"/><Relationship Id="rId92" Type="http://schemas.openxmlformats.org/officeDocument/2006/relationships/hyperlink" Target="https://login.consultant.ru/link/?req=doc&amp;base=RLAW123&amp;n=331967&amp;dst=100083"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Красноярского края от 29.03.2023 N 233-п
(ред. от 27.04.2026)
"Об утверждении Порядка предоставления и распределения субсидий бюджетам муниципальных образований Красноярского края на приобретение автономных дымовых пожарных извещателей отдельным категориям граждан в целях оснащения ими жилых помещений"</dc:title>
  <dcterms:created xsi:type="dcterms:W3CDTF">2026-06-29T09:31:34Z</dcterms:created>
</cp:coreProperties>
</file>