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417"/>
        <w:gridCol w:w="2243"/>
        <w:gridCol w:w="425"/>
        <w:gridCol w:w="1956"/>
      </w:tblGrid>
      <w:tr w:rsidR="00E027D7" w:rsidTr="00DE3353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DC52EE" w:rsidP="00DE3353">
            <w:pPr>
              <w:shd w:val="clear" w:color="auto" w:fill="FFFFFF"/>
              <w:tabs>
                <w:tab w:val="left" w:pos="580"/>
                <w:tab w:val="left" w:pos="827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DE335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8305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27.04.2026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8305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85-п</w:t>
            </w:r>
          </w:p>
        </w:tc>
      </w:tr>
      <w:tr w:rsidR="00FD6988" w:rsidTr="00DE3353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DE3353" w:rsidRPr="008A1C3C" w:rsidTr="00DE3353">
        <w:tblPrEx>
          <w:tblLook w:val="0000" w:firstRow="0" w:lastRow="0" w:firstColumn="0" w:lastColumn="0" w:noHBand="0" w:noVBand="0"/>
        </w:tblPrEx>
        <w:trPr>
          <w:gridAfter w:val="3"/>
          <w:wAfter w:w="4624" w:type="dxa"/>
          <w:trHeight w:val="701"/>
          <w:jc w:val="center"/>
        </w:trPr>
        <w:tc>
          <w:tcPr>
            <w:tcW w:w="4961" w:type="dxa"/>
            <w:gridSpan w:val="3"/>
            <w:shd w:val="clear" w:color="auto" w:fill="auto"/>
          </w:tcPr>
          <w:p w:rsidR="00DE3353" w:rsidRPr="00562D1C" w:rsidRDefault="00DE3353" w:rsidP="005A745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sz w:val="28"/>
                <w:szCs w:val="28"/>
              </w:rPr>
              <w:t>Об утверждении Положения о муниципальной системе оповещения населения города Зеленогорска</w:t>
            </w:r>
          </w:p>
        </w:tc>
      </w:tr>
    </w:tbl>
    <w:p w:rsidR="00DE3353" w:rsidRDefault="00DE3353" w:rsidP="00DE3353">
      <w:pPr>
        <w:jc w:val="both"/>
        <w:rPr>
          <w:sz w:val="28"/>
          <w:szCs w:val="28"/>
        </w:rPr>
      </w:pPr>
    </w:p>
    <w:p w:rsidR="00DE3353" w:rsidRDefault="00DE3353" w:rsidP="00DE3353">
      <w:pPr>
        <w:jc w:val="both"/>
        <w:rPr>
          <w:sz w:val="28"/>
          <w:szCs w:val="28"/>
        </w:rPr>
      </w:pPr>
    </w:p>
    <w:p w:rsidR="00DE3353" w:rsidRDefault="00DE3353" w:rsidP="00DE33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Федеральными </w:t>
      </w:r>
      <w:hyperlink r:id="rId9">
        <w:r>
          <w:rPr>
            <w:bCs/>
            <w:sz w:val="28"/>
            <w:szCs w:val="28"/>
          </w:rPr>
          <w:t>законами</w:t>
        </w:r>
      </w:hyperlink>
      <w:r>
        <w:rPr>
          <w:bCs/>
          <w:sz w:val="28"/>
          <w:szCs w:val="28"/>
        </w:rPr>
        <w:t xml:space="preserve">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п</w:t>
      </w:r>
      <w:r>
        <w:rPr>
          <w:bCs/>
          <w:spacing w:val="-4"/>
          <w:sz w:val="28"/>
          <w:szCs w:val="28"/>
        </w:rPr>
        <w:t>остановлением Правительства Российской Федерации от 17.05.2023 № 769 «</w:t>
      </w:r>
      <w:r>
        <w:rPr>
          <w:bCs/>
          <w:sz w:val="28"/>
          <w:szCs w:val="28"/>
        </w:rPr>
        <w:t>О порядке создания, реконструкции и поддержания в состоянии постоянной готовности к использованию систем оповещения населения»,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РФ от 31.07.2020 № 578/365 «Об утверждении Положения о системах оповещения населения»,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РФ от 31.07.2020 № 579/366 «Об утверждении Положения по организации эксплуатационно-технического обслуживания систем оповещения</w:t>
      </w:r>
      <w:r w:rsidR="003A6F21">
        <w:rPr>
          <w:bCs/>
          <w:sz w:val="28"/>
          <w:szCs w:val="28"/>
        </w:rPr>
        <w:t xml:space="preserve"> населения</w:t>
      </w:r>
      <w:r>
        <w:rPr>
          <w:bCs/>
          <w:sz w:val="28"/>
          <w:szCs w:val="28"/>
        </w:rPr>
        <w:t xml:space="preserve">», руководствуясь Уставом города Зеленогорска Красноярского края, </w:t>
      </w:r>
    </w:p>
    <w:p w:rsidR="00DE3353" w:rsidRDefault="00DE3353" w:rsidP="00DE3353">
      <w:pPr>
        <w:ind w:firstLine="709"/>
        <w:jc w:val="both"/>
        <w:rPr>
          <w:bCs/>
          <w:sz w:val="28"/>
          <w:szCs w:val="28"/>
        </w:rPr>
      </w:pPr>
    </w:p>
    <w:p w:rsidR="00DE3353" w:rsidRDefault="00DE3353" w:rsidP="00DE3353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DE3353" w:rsidRDefault="00DE3353" w:rsidP="00DE3353">
      <w:pPr>
        <w:ind w:firstLine="709"/>
        <w:jc w:val="both"/>
        <w:rPr>
          <w:bCs/>
          <w:sz w:val="28"/>
          <w:szCs w:val="28"/>
        </w:rPr>
      </w:pPr>
    </w:p>
    <w:p w:rsidR="00DE3353" w:rsidRDefault="00DE3353" w:rsidP="00DE3353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 Положение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о муниципальной системе</w:t>
      </w:r>
      <w:r>
        <w:rPr>
          <w:sz w:val="28"/>
          <w:szCs w:val="28"/>
        </w:rPr>
        <w:t xml:space="preserve"> оповещения населения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города Зеленогорска</w:t>
      </w:r>
      <w:r w:rsidR="003A6F21">
        <w:rPr>
          <w:sz w:val="28"/>
          <w:szCs w:val="28"/>
        </w:rPr>
        <w:t xml:space="preserve"> согласно </w:t>
      </w:r>
      <w:proofErr w:type="gramStart"/>
      <w:r w:rsidR="003A6F21">
        <w:rPr>
          <w:sz w:val="28"/>
          <w:szCs w:val="28"/>
        </w:rPr>
        <w:t>приложению</w:t>
      </w:r>
      <w:proofErr w:type="gramEnd"/>
      <w:r w:rsidR="003A6F21">
        <w:rPr>
          <w:sz w:val="28"/>
          <w:szCs w:val="28"/>
        </w:rPr>
        <w:t xml:space="preserve"> к настоящему постановлению.</w:t>
      </w:r>
    </w:p>
    <w:p w:rsidR="00DE3353" w:rsidRPr="005B1D82" w:rsidRDefault="003A6F21" w:rsidP="00DE3353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lastRenderedPageBreak/>
        <w:t>Признать</w:t>
      </w:r>
      <w:r w:rsidR="00DE3353" w:rsidRPr="00EF3B38">
        <w:rPr>
          <w:bCs/>
          <w:sz w:val="28"/>
          <w:szCs w:val="28"/>
          <w:lang w:bidi="ru-RU"/>
        </w:rPr>
        <w:t xml:space="preserve"> утратившим силу постановление </w:t>
      </w:r>
      <w:proofErr w:type="gramStart"/>
      <w:r w:rsidR="00DE3353" w:rsidRPr="00EF3B38">
        <w:rPr>
          <w:bCs/>
          <w:sz w:val="28"/>
          <w:szCs w:val="28"/>
          <w:lang w:bidi="ru-RU"/>
        </w:rPr>
        <w:t>Администрации</w:t>
      </w:r>
      <w:proofErr w:type="gramEnd"/>
      <w:r w:rsidR="00DE3353" w:rsidRPr="00EF3B38">
        <w:rPr>
          <w:bCs/>
          <w:sz w:val="28"/>
          <w:szCs w:val="28"/>
          <w:lang w:bidi="ru-RU"/>
        </w:rPr>
        <w:t xml:space="preserve"> ЗАТО </w:t>
      </w:r>
      <w:r w:rsidR="00DE3353" w:rsidRPr="00EF3B38">
        <w:rPr>
          <w:bCs/>
          <w:sz w:val="28"/>
          <w:szCs w:val="28"/>
          <w:lang w:bidi="ru-RU"/>
        </w:rPr>
        <w:br/>
        <w:t>г. Зеленогорска от 14.02.2022 № 30-п «О создании и об утверждении Положения о муниципальной автоматизированной системе централ</w:t>
      </w:r>
      <w:r w:rsidR="00DE3353">
        <w:rPr>
          <w:bCs/>
          <w:sz w:val="28"/>
          <w:szCs w:val="28"/>
          <w:lang w:bidi="ru-RU"/>
        </w:rPr>
        <w:t>изованного оповещения населения</w:t>
      </w:r>
      <w:r w:rsidR="00DE3353" w:rsidRPr="00BF7B86">
        <w:rPr>
          <w:bCs/>
          <w:sz w:val="28"/>
          <w:szCs w:val="28"/>
          <w:lang w:bidi="ru-RU"/>
        </w:rPr>
        <w:t xml:space="preserve"> </w:t>
      </w:r>
      <w:r w:rsidR="00DE3353">
        <w:rPr>
          <w:bCs/>
          <w:sz w:val="28"/>
          <w:szCs w:val="28"/>
          <w:lang w:bidi="ru-RU"/>
        </w:rPr>
        <w:t>города</w:t>
      </w:r>
      <w:r w:rsidR="00DE3353" w:rsidRPr="00BF7B86">
        <w:rPr>
          <w:bCs/>
          <w:sz w:val="28"/>
          <w:szCs w:val="28"/>
          <w:lang w:bidi="ru-RU"/>
        </w:rPr>
        <w:t xml:space="preserve"> </w:t>
      </w:r>
      <w:r w:rsidR="00DE3353">
        <w:rPr>
          <w:bCs/>
          <w:sz w:val="28"/>
          <w:szCs w:val="28"/>
          <w:lang w:bidi="ru-RU"/>
        </w:rPr>
        <w:t xml:space="preserve">Зеленогорска». </w:t>
      </w:r>
    </w:p>
    <w:p w:rsidR="00DE3353" w:rsidRPr="005B1D82" w:rsidRDefault="003A6F21" w:rsidP="00DE3353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3353">
        <w:rPr>
          <w:sz w:val="28"/>
          <w:szCs w:val="28"/>
        </w:rPr>
        <w:t xml:space="preserve">. </w:t>
      </w:r>
      <w:r w:rsidR="00DE3353" w:rsidRPr="005B1D82">
        <w:rPr>
          <w:sz w:val="28"/>
          <w:szCs w:val="28"/>
        </w:rPr>
        <w:t>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</w:t>
      </w:r>
      <w:r w:rsidR="009C1E91">
        <w:rPr>
          <w:sz w:val="28"/>
          <w:szCs w:val="28"/>
        </w:rPr>
        <w:t>»</w:t>
      </w:r>
      <w:r w:rsidR="00DE3353" w:rsidRPr="005B1D82">
        <w:rPr>
          <w:sz w:val="28"/>
          <w:szCs w:val="28"/>
        </w:rPr>
        <w:t xml:space="preserve"> (</w:t>
      </w:r>
      <w:proofErr w:type="spellStart"/>
      <w:r w:rsidR="00DE3353" w:rsidRPr="005B1D82">
        <w:rPr>
          <w:sz w:val="28"/>
          <w:szCs w:val="28"/>
          <w:lang w:val="en-US"/>
        </w:rPr>
        <w:t>zgrsk</w:t>
      </w:r>
      <w:proofErr w:type="spellEnd"/>
      <w:r w:rsidR="00DE3353" w:rsidRPr="005B1D82">
        <w:rPr>
          <w:sz w:val="28"/>
          <w:szCs w:val="28"/>
        </w:rPr>
        <w:t>.</w:t>
      </w:r>
      <w:r w:rsidR="00DE3353" w:rsidRPr="005B1D82">
        <w:rPr>
          <w:sz w:val="28"/>
          <w:szCs w:val="28"/>
          <w:lang w:val="en-US"/>
        </w:rPr>
        <w:t>ru</w:t>
      </w:r>
      <w:r w:rsidR="00DE3353" w:rsidRPr="005B1D82">
        <w:rPr>
          <w:sz w:val="28"/>
          <w:szCs w:val="28"/>
        </w:rPr>
        <w:t>).</w:t>
      </w:r>
    </w:p>
    <w:p w:rsidR="00DE3353" w:rsidRPr="00B43ECE" w:rsidRDefault="00DE3353" w:rsidP="00DE3353">
      <w:pPr>
        <w:widowControl/>
        <w:tabs>
          <w:tab w:val="left" w:pos="709"/>
          <w:tab w:val="left" w:pos="993"/>
        </w:tabs>
        <w:autoSpaceDE/>
        <w:autoSpaceDN/>
        <w:adjustRightInd/>
        <w:jc w:val="both"/>
        <w:rPr>
          <w:bCs/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6F21">
        <w:rPr>
          <w:sz w:val="28"/>
          <w:szCs w:val="28"/>
        </w:rPr>
        <w:t>4</w:t>
      </w:r>
      <w:r w:rsidRPr="00B43ECE">
        <w:rPr>
          <w:sz w:val="28"/>
          <w:szCs w:val="28"/>
        </w:rPr>
        <w:t xml:space="preserve">. </w:t>
      </w:r>
      <w:r w:rsidRPr="00B43ECE">
        <w:rPr>
          <w:bCs/>
          <w:snapToGrid w:val="0"/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proofErr w:type="gramStart"/>
      <w:r w:rsidRPr="00B43ECE">
        <w:rPr>
          <w:bCs/>
          <w:snapToGrid w:val="0"/>
          <w:color w:val="000000"/>
          <w:sz w:val="28"/>
          <w:szCs w:val="28"/>
        </w:rPr>
        <w:t>Главы</w:t>
      </w:r>
      <w:proofErr w:type="gramEnd"/>
      <w:r w:rsidRPr="00B43ECE">
        <w:rPr>
          <w:bCs/>
          <w:snapToGrid w:val="0"/>
          <w:color w:val="000000"/>
          <w:sz w:val="28"/>
          <w:szCs w:val="28"/>
        </w:rPr>
        <w:t xml:space="preserve"> ЗАТО г. Зеленогорск по общественной безопасности.</w:t>
      </w:r>
    </w:p>
    <w:p w:rsidR="00DE3353" w:rsidRDefault="00DE3353" w:rsidP="00DE3353">
      <w:pPr>
        <w:ind w:firstLine="708"/>
        <w:jc w:val="both"/>
        <w:rPr>
          <w:sz w:val="28"/>
          <w:szCs w:val="28"/>
        </w:rPr>
      </w:pPr>
    </w:p>
    <w:p w:rsidR="00DE3353" w:rsidRDefault="00DE3353" w:rsidP="00DE3353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E3353" w:rsidRDefault="00DE3353" w:rsidP="00DE3353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353" w:rsidRPr="00166397" w:rsidRDefault="00DE3353" w:rsidP="00DE3353">
      <w:p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562D1C">
        <w:rPr>
          <w:snapToGrid w:val="0"/>
          <w:sz w:val="28"/>
          <w:szCs w:val="28"/>
        </w:rPr>
        <w:t>Глава</w:t>
      </w:r>
      <w:proofErr w:type="gramEnd"/>
      <w:r w:rsidRPr="00562D1C">
        <w:rPr>
          <w:snapToGrid w:val="0"/>
          <w:sz w:val="28"/>
          <w:szCs w:val="28"/>
        </w:rPr>
        <w:t xml:space="preserve"> ЗАТО г. Зе</w:t>
      </w:r>
      <w:r>
        <w:rPr>
          <w:snapToGrid w:val="0"/>
          <w:sz w:val="28"/>
          <w:szCs w:val="28"/>
        </w:rPr>
        <w:t xml:space="preserve">леногорск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              </w:t>
      </w:r>
      <w:r w:rsidRPr="00562D1C">
        <w:rPr>
          <w:snapToGrid w:val="0"/>
          <w:sz w:val="28"/>
          <w:szCs w:val="28"/>
        </w:rPr>
        <w:t>В.В. Терентьев</w:t>
      </w: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</w:t>
      </w: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tabs>
          <w:tab w:val="center" w:pos="4875"/>
        </w:tabs>
        <w:jc w:val="both"/>
        <w:rPr>
          <w:color w:val="000000" w:themeColor="text1"/>
          <w:spacing w:val="2"/>
          <w:sz w:val="28"/>
          <w:szCs w:val="28"/>
        </w:rPr>
      </w:pPr>
    </w:p>
    <w:p w:rsidR="00DE3353" w:rsidRDefault="00DE3353" w:rsidP="00DE3353">
      <w:pPr>
        <w:tabs>
          <w:tab w:val="center" w:pos="4875"/>
        </w:tabs>
        <w:jc w:val="both"/>
        <w:rPr>
          <w:sz w:val="28"/>
          <w:szCs w:val="28"/>
        </w:rPr>
      </w:pPr>
      <w:r w:rsidRPr="00F519E4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:rsidR="00DE3353" w:rsidRDefault="00DE3353" w:rsidP="00DE3353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 </w:t>
      </w:r>
    </w:p>
    <w:p w:rsidR="00DE3353" w:rsidRDefault="00DE3353" w:rsidP="00DE3353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________ № ______</w:t>
      </w:r>
    </w:p>
    <w:p w:rsidR="00DE3353" w:rsidRDefault="00DE3353" w:rsidP="00DE3353">
      <w:pPr>
        <w:ind w:left="5245"/>
        <w:jc w:val="both"/>
        <w:rPr>
          <w:sz w:val="28"/>
          <w:szCs w:val="28"/>
        </w:rPr>
      </w:pPr>
    </w:p>
    <w:p w:rsidR="00DE3353" w:rsidRDefault="00DE3353" w:rsidP="00DE3353">
      <w:pPr>
        <w:jc w:val="both"/>
        <w:rPr>
          <w:sz w:val="28"/>
          <w:szCs w:val="28"/>
        </w:rPr>
      </w:pPr>
    </w:p>
    <w:p w:rsidR="00DE3353" w:rsidRPr="004C5208" w:rsidRDefault="00DE3353" w:rsidP="00DE3353">
      <w:pPr>
        <w:contextualSpacing/>
        <w:jc w:val="center"/>
        <w:rPr>
          <w:b/>
          <w:sz w:val="28"/>
          <w:szCs w:val="28"/>
        </w:rPr>
      </w:pPr>
      <w:bookmarkStart w:id="1" w:name="P37"/>
      <w:bookmarkEnd w:id="1"/>
      <w:r w:rsidRPr="004C5208">
        <w:rPr>
          <w:b/>
          <w:sz w:val="28"/>
          <w:szCs w:val="28"/>
        </w:rPr>
        <w:t>Положение</w:t>
      </w:r>
    </w:p>
    <w:p w:rsidR="00DE3353" w:rsidRPr="004C5208" w:rsidRDefault="00DE3353" w:rsidP="00DE3353">
      <w:pPr>
        <w:contextualSpacing/>
        <w:jc w:val="center"/>
        <w:rPr>
          <w:b/>
          <w:sz w:val="28"/>
          <w:szCs w:val="28"/>
        </w:rPr>
      </w:pPr>
      <w:r w:rsidRPr="004C5208">
        <w:rPr>
          <w:b/>
          <w:sz w:val="28"/>
          <w:szCs w:val="28"/>
        </w:rPr>
        <w:t>о муниципальной системе</w:t>
      </w:r>
      <w:r>
        <w:rPr>
          <w:b/>
          <w:sz w:val="28"/>
          <w:szCs w:val="28"/>
        </w:rPr>
        <w:t xml:space="preserve"> оповещения населения</w:t>
      </w:r>
      <w:r w:rsidRPr="004C5208">
        <w:rPr>
          <w:b/>
          <w:bCs/>
          <w:sz w:val="28"/>
          <w:szCs w:val="28"/>
        </w:rPr>
        <w:t xml:space="preserve"> город</w:t>
      </w:r>
      <w:r>
        <w:rPr>
          <w:b/>
          <w:bCs/>
          <w:sz w:val="28"/>
          <w:szCs w:val="28"/>
        </w:rPr>
        <w:t>а</w:t>
      </w:r>
      <w:r w:rsidRPr="004C5208">
        <w:rPr>
          <w:b/>
          <w:bCs/>
          <w:sz w:val="28"/>
          <w:szCs w:val="28"/>
        </w:rPr>
        <w:t xml:space="preserve"> Зеленогорск</w:t>
      </w:r>
      <w:r>
        <w:rPr>
          <w:b/>
          <w:bCs/>
          <w:sz w:val="28"/>
          <w:szCs w:val="28"/>
        </w:rPr>
        <w:t>а</w:t>
      </w:r>
    </w:p>
    <w:p w:rsidR="00DE3353" w:rsidRDefault="00DE3353" w:rsidP="00DE3353">
      <w:pPr>
        <w:contextualSpacing/>
        <w:jc w:val="center"/>
        <w:rPr>
          <w:sz w:val="28"/>
          <w:szCs w:val="28"/>
        </w:rPr>
      </w:pPr>
    </w:p>
    <w:p w:rsidR="00DE3353" w:rsidRDefault="00DE3353" w:rsidP="003A6F21">
      <w:pPr>
        <w:ind w:firstLine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DE3353" w:rsidRDefault="00DE3353" w:rsidP="00DE3353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Положение определяет назначение, задачи, структуру, порядок задействования, финансирования и поддержания в состоянии постоянной готовности системы оповещения населения об опасностях, </w:t>
      </w:r>
      <w:r>
        <w:rPr>
          <w:bCs/>
          <w:sz w:val="28"/>
          <w:szCs w:val="28"/>
        </w:rPr>
        <w:t>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города Зеленогорска.</w:t>
      </w:r>
    </w:p>
    <w:p w:rsidR="00DE3353" w:rsidRDefault="00DE3353" w:rsidP="00DE3353">
      <w:pPr>
        <w:pStyle w:val="ac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защите.</w:t>
      </w:r>
    </w:p>
    <w:p w:rsidR="00DE3353" w:rsidRDefault="00DE3353" w:rsidP="00DE335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Система оповещения населения </w:t>
      </w:r>
      <w:r>
        <w:rPr>
          <w:bCs/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 включается в систему управления гражданской обороной (далее - ГО) и единую государственную систему предупреждения и ликвидации чрезвычайных ситуаций (далее - РСЧС), обеспечивающей доведение до населения </w:t>
      </w:r>
      <w:r>
        <w:rPr>
          <w:bCs/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>, органов управления и сил ГО и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DE3353" w:rsidRDefault="00DE3353" w:rsidP="00DE3353">
      <w:pPr>
        <w:ind w:firstLine="709"/>
        <w:contextualSpacing/>
        <w:jc w:val="both"/>
        <w:rPr>
          <w:sz w:val="28"/>
          <w:szCs w:val="28"/>
        </w:rPr>
      </w:pPr>
      <w:bookmarkStart w:id="2" w:name="P100"/>
      <w:bookmarkEnd w:id="2"/>
      <w:r>
        <w:rPr>
          <w:sz w:val="28"/>
          <w:szCs w:val="28"/>
        </w:rPr>
        <w:t xml:space="preserve">1.3. Муниципальная система оповещения населения </w:t>
      </w:r>
      <w:r>
        <w:rPr>
          <w:bCs/>
          <w:sz w:val="28"/>
          <w:szCs w:val="28"/>
        </w:rPr>
        <w:t>города Зеленогорска</w:t>
      </w:r>
      <w:r>
        <w:rPr>
          <w:sz w:val="28"/>
          <w:szCs w:val="28"/>
        </w:rPr>
        <w:t xml:space="preserve"> (далее - МСОН) является сегментом региональной системы оповещения населения (далее - РСОН) и создаётся в соответствии с требованиями постановления Правительств</w:t>
      </w:r>
      <w:r w:rsidR="003A6F21">
        <w:rPr>
          <w:sz w:val="28"/>
          <w:szCs w:val="28"/>
        </w:rPr>
        <w:t xml:space="preserve">а Российской Федерации от </w:t>
      </w:r>
      <w:r w:rsidR="003A6F21">
        <w:rPr>
          <w:sz w:val="28"/>
          <w:szCs w:val="28"/>
        </w:rPr>
        <w:br/>
        <w:t>17.05.2023</w:t>
      </w:r>
      <w:r>
        <w:rPr>
          <w:sz w:val="28"/>
          <w:szCs w:val="28"/>
        </w:rPr>
        <w:t xml:space="preserve"> № 769.</w:t>
      </w:r>
    </w:p>
    <w:p w:rsidR="00DE3353" w:rsidRDefault="00DE3353" w:rsidP="00DE33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Границей зоны действия МСОН является административная </w:t>
      </w:r>
      <w:proofErr w:type="gramStart"/>
      <w:r>
        <w:rPr>
          <w:sz w:val="28"/>
          <w:szCs w:val="28"/>
        </w:rPr>
        <w:t>граница  города</w:t>
      </w:r>
      <w:proofErr w:type="gramEnd"/>
      <w:r>
        <w:rPr>
          <w:sz w:val="28"/>
          <w:szCs w:val="28"/>
        </w:rPr>
        <w:t xml:space="preserve"> Зеленогорска.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Создание и поддержание в состоянии постоянной готовности </w:t>
      </w:r>
      <w:proofErr w:type="gramStart"/>
      <w:r>
        <w:rPr>
          <w:sz w:val="28"/>
          <w:szCs w:val="28"/>
        </w:rPr>
        <w:t>МСОН  является</w:t>
      </w:r>
      <w:proofErr w:type="gramEnd"/>
      <w:r>
        <w:rPr>
          <w:sz w:val="28"/>
          <w:szCs w:val="28"/>
        </w:rPr>
        <w:t xml:space="preserve"> составной частью комплекса мероприятий, проводимых Администрацией </w:t>
      </w:r>
      <w:r>
        <w:rPr>
          <w:bCs/>
          <w:sz w:val="28"/>
          <w:szCs w:val="28"/>
        </w:rPr>
        <w:t>ЗАТО г. Зеленогорск</w:t>
      </w:r>
      <w:r>
        <w:rPr>
          <w:sz w:val="28"/>
          <w:szCs w:val="28"/>
        </w:rPr>
        <w:t xml:space="preserve">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МСОН должна соответствовать требованиям 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</w:t>
      </w:r>
      <w:r w:rsidR="00140186">
        <w:rPr>
          <w:sz w:val="28"/>
          <w:szCs w:val="28"/>
        </w:rPr>
        <w:t xml:space="preserve"> системах оповещения населения» (далее - Приказ № 578/365). 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МСОН оформляется паспорт, в соответствии с установленным о</w:t>
      </w:r>
      <w:r w:rsidR="00EF7E8D">
        <w:rPr>
          <w:sz w:val="28"/>
          <w:szCs w:val="28"/>
        </w:rPr>
        <w:t>бразцом, утверждённым Приказом № 578/365,</w:t>
      </w:r>
      <w:r>
        <w:rPr>
          <w:sz w:val="28"/>
          <w:szCs w:val="28"/>
        </w:rPr>
        <w:t xml:space="preserve"> который утверждается </w:t>
      </w:r>
      <w:proofErr w:type="gramStart"/>
      <w:r>
        <w:rPr>
          <w:sz w:val="28"/>
          <w:szCs w:val="28"/>
        </w:rPr>
        <w:t>главой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ЗАТО г. Зеленогорск</w:t>
      </w:r>
      <w:r>
        <w:rPr>
          <w:sz w:val="28"/>
          <w:szCs w:val="28"/>
        </w:rPr>
        <w:t xml:space="preserve"> и подписывается директором МКУ «Служба ГО и ЧС».</w:t>
      </w:r>
    </w:p>
    <w:p w:rsidR="00DE3353" w:rsidRDefault="00EF7E8D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 МСОН должна программно</w:t>
      </w:r>
      <w:r w:rsidR="00DE3353">
        <w:rPr>
          <w:sz w:val="28"/>
          <w:szCs w:val="28"/>
        </w:rPr>
        <w:t xml:space="preserve"> и технически сопрягаться с РСОН с использованием единого протокола обмена информацией (стандартное устройство сопряжения).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Сопряжение МСОН с РСОН обеспечивается агентством по гражданской обороне, чрезвычайным ситуациям и пожарной безопасности Красноярского края совместно с КГКУ «Центр ГО и ЧС».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</w:p>
    <w:p w:rsidR="00DE3353" w:rsidRDefault="00DE3353" w:rsidP="00EF7E8D">
      <w:pPr>
        <w:ind w:firstLine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Назначение и основные задачи системы оповещения населения</w:t>
      </w:r>
    </w:p>
    <w:p w:rsidR="00DE3353" w:rsidRDefault="00DE3353" w:rsidP="00DE3353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МСОН предназначена для обеспечения доведения сигналов оповещения и экстренной информации до населения, органов управления и сил ГО и РСЧС </w:t>
      </w:r>
      <w:r>
        <w:rPr>
          <w:bCs/>
          <w:sz w:val="28"/>
          <w:szCs w:val="28"/>
        </w:rPr>
        <w:t>города Зеленогорска</w:t>
      </w:r>
      <w:r>
        <w:rPr>
          <w:sz w:val="28"/>
          <w:szCs w:val="28"/>
        </w:rPr>
        <w:t>.</w:t>
      </w:r>
    </w:p>
    <w:p w:rsidR="00DE3353" w:rsidRDefault="00DE3353" w:rsidP="00DE335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МСОН представляет собой специальный комплекс технических средств, оповещение осуществляется через аппаратуру системы оповещение «Рупор», </w:t>
      </w:r>
      <w:r>
        <w:rPr>
          <w:color w:val="000000"/>
          <w:sz w:val="28"/>
          <w:szCs w:val="28"/>
        </w:rPr>
        <w:br/>
        <w:t>П-166М</w:t>
      </w:r>
      <w:r w:rsidR="009A16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установленную в </w:t>
      </w:r>
      <w:r w:rsidR="00EF7E8D">
        <w:rPr>
          <w:sz w:val="28"/>
          <w:szCs w:val="28"/>
        </w:rPr>
        <w:t>единой дежурно - диспетчерской службе</w:t>
      </w:r>
      <w:r>
        <w:rPr>
          <w:bCs/>
          <w:sz w:val="28"/>
          <w:szCs w:val="28"/>
        </w:rPr>
        <w:t xml:space="preserve"> города Зеленогорска (далее - ЕДДС)</w:t>
      </w:r>
      <w:r>
        <w:rPr>
          <w:color w:val="000000"/>
          <w:sz w:val="28"/>
          <w:szCs w:val="28"/>
        </w:rPr>
        <w:t xml:space="preserve">, с включением </w:t>
      </w:r>
      <w:r>
        <w:rPr>
          <w:rFonts w:ascii="Times New Roman CYR" w:eastAsia="Calibri" w:hAnsi="Times New Roman CYR" w:cs="Times New Roman CYR"/>
          <w:color w:val="1C1C1C"/>
          <w:sz w:val="28"/>
          <w:szCs w:val="28"/>
          <w:lang w:eastAsia="en-US"/>
        </w:rPr>
        <w:t>точек звукового оповещения</w:t>
      </w:r>
      <w:r>
        <w:rPr>
          <w:color w:val="000000"/>
          <w:sz w:val="28"/>
          <w:szCs w:val="28"/>
        </w:rPr>
        <w:t>, установленных на территории</w:t>
      </w:r>
      <w:r>
        <w:rPr>
          <w:bCs/>
          <w:sz w:val="28"/>
          <w:szCs w:val="28"/>
        </w:rPr>
        <w:t xml:space="preserve"> города Зеленогорска</w:t>
      </w:r>
      <w:r>
        <w:rPr>
          <w:color w:val="000000"/>
          <w:sz w:val="28"/>
          <w:szCs w:val="28"/>
        </w:rPr>
        <w:t>. Кроме того, при оповещении населения</w:t>
      </w:r>
      <w:r>
        <w:rPr>
          <w:bCs/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задействуются местные линии связи операторов связи, используются мобильные средства оповещения, сигнальные громкоговорящие устройства на автомобилях экстренных служб.</w:t>
      </w:r>
    </w:p>
    <w:p w:rsidR="00DE3353" w:rsidRDefault="00DE3353" w:rsidP="00DE3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МСОН осуществляется с рабочего места дежурного оперативного ЕДДС.</w:t>
      </w:r>
    </w:p>
    <w:p w:rsidR="00DE3353" w:rsidRDefault="00DE3353" w:rsidP="00DE33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Основной</w:t>
      </w:r>
      <w:r w:rsidR="00330AD7">
        <w:rPr>
          <w:sz w:val="28"/>
          <w:szCs w:val="28"/>
        </w:rPr>
        <w:t xml:space="preserve"> задачей</w:t>
      </w:r>
      <w:r>
        <w:rPr>
          <w:sz w:val="28"/>
          <w:szCs w:val="28"/>
        </w:rPr>
        <w:t xml:space="preserve"> МСОН является обеспечение доведения сигналов оповещения и экстренной информации до: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руководящего состава ГО и РСЧС </w:t>
      </w:r>
      <w:r>
        <w:rPr>
          <w:bCs/>
          <w:sz w:val="28"/>
          <w:szCs w:val="28"/>
        </w:rPr>
        <w:t>города Зеленогорска</w:t>
      </w:r>
      <w:r>
        <w:rPr>
          <w:sz w:val="28"/>
          <w:szCs w:val="28"/>
        </w:rPr>
        <w:t>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сил ГО и РСЧС</w:t>
      </w:r>
      <w:r>
        <w:rPr>
          <w:bCs/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>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населения, находящегося на территории </w:t>
      </w:r>
      <w:r>
        <w:rPr>
          <w:bCs/>
          <w:sz w:val="28"/>
          <w:szCs w:val="28"/>
        </w:rPr>
        <w:t>города Зеленогорска</w:t>
      </w:r>
      <w:r>
        <w:rPr>
          <w:sz w:val="28"/>
          <w:szCs w:val="28"/>
        </w:rPr>
        <w:t>.</w:t>
      </w:r>
    </w:p>
    <w:p w:rsidR="00DE3353" w:rsidRDefault="00DE3353" w:rsidP="00DE3353">
      <w:pPr>
        <w:ind w:firstLine="851"/>
        <w:contextualSpacing/>
        <w:jc w:val="both"/>
        <w:rPr>
          <w:sz w:val="28"/>
          <w:szCs w:val="28"/>
        </w:rPr>
      </w:pPr>
    </w:p>
    <w:p w:rsidR="00DE3353" w:rsidRDefault="00DE3353" w:rsidP="00EF7E8D">
      <w:pPr>
        <w:ind w:firstLine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задействования системы оповещения населения.</w:t>
      </w:r>
    </w:p>
    <w:p w:rsidR="00DE3353" w:rsidRDefault="00DE3353" w:rsidP="00DE33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Задействование по предназначению МСОН планируется и осуществляется в соответствии с настоящим положением, планом гражданской обороны и защиты населения и планами действий по предупреждению и ликвидации чрезвычайных </w:t>
      </w:r>
      <w:proofErr w:type="gramStart"/>
      <w:r>
        <w:rPr>
          <w:sz w:val="28"/>
          <w:szCs w:val="28"/>
        </w:rPr>
        <w:t>ситуаций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ЗАТО город Зеленогорск</w:t>
      </w:r>
      <w:r>
        <w:rPr>
          <w:sz w:val="28"/>
          <w:szCs w:val="28"/>
        </w:rPr>
        <w:t>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Информация об угрозе возникновения или возникновении чрезвычайной ситуации поступает от очевидцев (населения) по системе-</w:t>
      </w:r>
      <w:proofErr w:type="gramStart"/>
      <w:r>
        <w:rPr>
          <w:sz w:val="28"/>
          <w:szCs w:val="28"/>
        </w:rPr>
        <w:t xml:space="preserve">112 </w:t>
      </w:r>
      <w:r>
        <w:rPr>
          <w:bCs/>
          <w:sz w:val="28"/>
          <w:szCs w:val="28"/>
        </w:rPr>
        <w:t xml:space="preserve"> города</w:t>
      </w:r>
      <w:proofErr w:type="gramEnd"/>
      <w:r>
        <w:rPr>
          <w:bCs/>
          <w:sz w:val="28"/>
          <w:szCs w:val="28"/>
        </w:rPr>
        <w:t xml:space="preserve"> Зеленогорска</w:t>
      </w:r>
      <w:r>
        <w:rPr>
          <w:sz w:val="28"/>
          <w:szCs w:val="28"/>
        </w:rPr>
        <w:t>: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ЕДДС;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ДДС экстренных оперативных служб.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Дежурный оперативный ЕДДС, получив сигнал оповещения и (или) экстренную информацию, подтверждает получение и немедленно доводит её до: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ЗАТО г. Зеленогорск</w:t>
      </w:r>
      <w:r>
        <w:rPr>
          <w:sz w:val="28"/>
          <w:szCs w:val="28"/>
        </w:rPr>
        <w:t>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руководителей организаций (собственников объектов, производства, гидротехнического сооружения), на территории которых могут возникнуть или возникли чрезвычайные ситуации;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сил ГО и РСЧС </w:t>
      </w:r>
      <w:r>
        <w:rPr>
          <w:bCs/>
          <w:sz w:val="28"/>
          <w:szCs w:val="28"/>
        </w:rPr>
        <w:t>города Зеленогорска</w:t>
      </w:r>
      <w:r>
        <w:rPr>
          <w:sz w:val="28"/>
          <w:szCs w:val="28"/>
        </w:rPr>
        <w:t>.</w:t>
      </w:r>
    </w:p>
    <w:p w:rsidR="00DE3353" w:rsidRDefault="00DE3353" w:rsidP="00DE3353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3.3. Решение на задействование МСОН принимается </w:t>
      </w:r>
      <w:proofErr w:type="gramStart"/>
      <w:r>
        <w:rPr>
          <w:sz w:val="28"/>
          <w:szCs w:val="28"/>
        </w:rPr>
        <w:t>Главой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ЗАТО </w:t>
      </w:r>
      <w:r>
        <w:rPr>
          <w:bCs/>
          <w:sz w:val="28"/>
          <w:szCs w:val="28"/>
        </w:rPr>
        <w:br/>
        <w:t>г. Зеленогорск</w:t>
      </w:r>
      <w:r>
        <w:rPr>
          <w:sz w:val="28"/>
          <w:szCs w:val="28"/>
        </w:rPr>
        <w:t xml:space="preserve">, в его отсутствие должностным лицом, исполняющим его обязанности. </w:t>
      </w:r>
      <w:r>
        <w:rPr>
          <w:color w:val="000000"/>
          <w:spacing w:val="2"/>
          <w:sz w:val="28"/>
          <w:szCs w:val="28"/>
        </w:rPr>
        <w:t xml:space="preserve">Непосредственный запуск средств оповещения и информирования осуществляет дежурный оперативный </w:t>
      </w:r>
      <w:r>
        <w:rPr>
          <w:spacing w:val="2"/>
          <w:sz w:val="28"/>
          <w:szCs w:val="28"/>
        </w:rPr>
        <w:t>ЕДДС.</w:t>
      </w:r>
    </w:p>
    <w:p w:rsidR="00DE3353" w:rsidRDefault="00DE3353" w:rsidP="00DE33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ликвидации чрезвычайных ситуаций по согласованию с </w:t>
      </w:r>
      <w:proofErr w:type="gramStart"/>
      <w:r>
        <w:rPr>
          <w:sz w:val="28"/>
          <w:szCs w:val="28"/>
        </w:rPr>
        <w:t>Главой</w:t>
      </w:r>
      <w:proofErr w:type="gramEnd"/>
      <w:r>
        <w:rPr>
          <w:sz w:val="28"/>
          <w:szCs w:val="28"/>
        </w:rPr>
        <w:t xml:space="preserve"> ЗАТО г. Зеленогорск и организациями, на территориях которых возникла чрезвычайная ситуация, устанавливает границы зоны чрезвычайной ситуации, порядок и особенности действий по ее локализации, а также принимает решение по проведению аварийно-спасательных и других неотложных работ.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Передача сигналов оповещения и экстренной информации может осуществляться в автоматическом, автоматизированном либо ручном режимах функционирования систем оповещения населения.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автоматическом режиме функционирования МСОН включается (запускается) по заранее установленным программам при получении управляющих сигналов (команд) от систем оповещения населения вышестоящего уровня (РСОН) без участия соответствующих дежурных (дежурно-диспетчерских) служб, ответственных за включение (запуск) систем оповещения населения.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автоматизированном режиме функционирования включение (запуск) МСОН осуществляется дежурным оперативным ЕДДС с автоматизированного рабочего места МСОН при поступлении установленных сигналов (команд) и распоряжений.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ручном режиме функционирования дежурный оперативный </w:t>
      </w:r>
      <w:proofErr w:type="gramStart"/>
      <w:r>
        <w:rPr>
          <w:sz w:val="28"/>
          <w:szCs w:val="28"/>
        </w:rPr>
        <w:t>ЕДДС  осуществляет</w:t>
      </w:r>
      <w:proofErr w:type="gramEnd"/>
      <w:r>
        <w:rPr>
          <w:sz w:val="28"/>
          <w:szCs w:val="28"/>
        </w:rPr>
        <w:t xml:space="preserve"> включение (запуск) МСОН, а также направляет: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заявку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 и заключенными соглашениями об информационном взаимодействии;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заявку в ГУ МВД России по Красноярскому краю на задействование громкоговорящих средств оповещения на подведомственном автомобильном транспорте;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оповещение населения города Зеленогорска по всем имеющимся громкоговорящим средствам на подвижных объектах, а также с использованием мобильных и носимых средств оповещения.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Основной режим функционирования МСОН - автоматизированный. 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трехкратное повторение этих сообщений (для сетей подвижной радиотелефонной связи - повтор передачи сообщения осуществляется не ранее, чем закончится передача предыдущего сообщения).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Типовые аудио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в ЕДДС.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 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сети электрических, электронных сирен и мощных акустических систем;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сети кабельного телерадиовещания;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сети эфирного телерадиовещания;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сети подвижной радиотелефонной связи;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сети местной телефонной связи;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сети связи операторов связи и ведомственные;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информационно-телекоммуникационная сеть «Интернет»;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громкоговорящие средства на подвижных объектах, мобильные и носимые средства оповещения.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Рассмотрение вопросов об организации оповещения населения и определении способов и сроков оповещения населения осуществляется комиссией по предупреждению и ликвидации чрезвычайных ситуаций и обеспечению пожарной </w:t>
      </w:r>
      <w:r w:rsidR="00330AD7">
        <w:rPr>
          <w:sz w:val="28"/>
          <w:szCs w:val="28"/>
        </w:rPr>
        <w:t xml:space="preserve">безопасности </w:t>
      </w:r>
      <w:r w:rsidR="00330AD7">
        <w:rPr>
          <w:bCs/>
          <w:sz w:val="28"/>
          <w:szCs w:val="28"/>
        </w:rPr>
        <w:t>города.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Порядок действий дежурных оперативных ЕДДС,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ЕДДС, операторы связи и редакции средств массовой информации проводят комплекс организационно-технических мероприятий по исключению несанкционированной передачи сигналов оповещения и </w:t>
      </w:r>
      <w:r>
        <w:rPr>
          <w:sz w:val="28"/>
          <w:szCs w:val="28"/>
        </w:rPr>
        <w:lastRenderedPageBreak/>
        <w:t>экстренной информации.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</w:p>
    <w:p w:rsidR="00DE3353" w:rsidRDefault="00DE3353" w:rsidP="00330AD7">
      <w:pPr>
        <w:ind w:firstLine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Поддержание в готовности системы оповещения населения</w:t>
      </w:r>
    </w:p>
    <w:p w:rsidR="00DE3353" w:rsidRDefault="00DE3353" w:rsidP="00DE33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Поддержание в готовности МСОН организуется и осуществляется </w:t>
      </w:r>
      <w:proofErr w:type="gramStart"/>
      <w:r>
        <w:rPr>
          <w:sz w:val="28"/>
          <w:szCs w:val="28"/>
        </w:rPr>
        <w:t>Администрацией</w:t>
      </w:r>
      <w:proofErr w:type="gramEnd"/>
      <w:r>
        <w:rPr>
          <w:sz w:val="28"/>
          <w:szCs w:val="28"/>
        </w:rPr>
        <w:t xml:space="preserve"> ЗАТО г. Зеленогорск совместно с ЕДДС.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Готовность системы оповещения населения достигается: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наличием актуализированного нормативного акта в области создания, поддержания в состоянии постоянной готовности и задействования систем оповещения населения;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наличием дежурного персонала, ответственного за включение (запуск) системы оповещения населения, и уровнем его профессиональной подготовки;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наличием, исправностью и соответствием проектно-сметной документации на муниципальную систему оповещения населения технических средств оповещения;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регулярным проведением, проверок готовности системы оповещения населения;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наличием нормативного акта, в соответствии с законодательством Российской Федерации и нормативно-правовыми актами Красноярского края, по обеспечению готовности к использованию резервов средств оповещения;</w:t>
      </w:r>
    </w:p>
    <w:p w:rsidR="00DE3353" w:rsidRDefault="00DE3353" w:rsidP="00DE3353">
      <w:pPr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своевременным проведением мероприятий по созданию, в том числе совершенствованию системы оповещения населения.</w:t>
      </w:r>
    </w:p>
    <w:p w:rsidR="00DE3353" w:rsidRDefault="00DE3353" w:rsidP="00DE33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В целях контроля за поддержанием в состоянии постоянной готовности к использованию системы оповещения населения проводятся комплексные и технические проверки готовности систем оповещения населения.</w:t>
      </w:r>
    </w:p>
    <w:p w:rsidR="00DE3353" w:rsidRDefault="00DE3353" w:rsidP="00DE3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технических проверок готовности систем оповещения населения проверяется исправность технических средств оповещения без включения оконечных средств оповещения и доведения сигнала оповещения и соответствующей информации до населения. </w:t>
      </w:r>
    </w:p>
    <w:p w:rsidR="00DE3353" w:rsidRDefault="00DE3353" w:rsidP="00DE3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комплексных проверок готовности систем оповещения населения осуществляется включение оконечных средств оповещения и доведение до населения сигнала оповещения "ВНИМАНИЕ ВСЕМ!" и информации в виде аудио-, аудиовизуального, текстового сообщения "ПРОВОДИТСЯ ПРОВЕРКА ГОТОВНОСТИ СИСТЕМЫ ОПОВЕЩЕНИЯ НАСЕЛЕНИЯ! ПРОСЬБА СОХРАНЯТЬ СПОКОЙСТВИЕ!", в том числе путем замещения телерадиовещания с перерывом вещательных программ.</w:t>
      </w:r>
    </w:p>
    <w:p w:rsidR="00DE3353" w:rsidRDefault="00DE3353" w:rsidP="00DE3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Комплексные проверки готовности МСОН проводятся 2 раза в год комиссией по проверке готовности систем оповещения населения, органами местного самоуправления. Включение оконечных средств оповещения и доведение до населения сигнала оповещения и соответствующей информации осуществляются в дневное время в первую среду марта и октября, при этом замещение эфирного телевизионного вещания и радиовещания осуществляется с 10 часов 43 минут по местному времени продолжительностью до 1 минуты.</w:t>
      </w:r>
    </w:p>
    <w:p w:rsidR="00DE3353" w:rsidRDefault="00DE3353" w:rsidP="00DE3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проведению комплексных проверок готовности МСОН органами местного самоуправления заблаговременно (не позднее 3 рабочих дней до их начала) осуществляется информирование населения об их проведении.</w:t>
      </w:r>
    </w:p>
    <w:p w:rsidR="00DE3353" w:rsidRDefault="00DE3353" w:rsidP="00DE3353">
      <w:pPr>
        <w:pStyle w:val="ac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комиссии по проверке готовности МСОН включаются представители органов местного самоуправления,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DE3353" w:rsidRPr="00D01C75" w:rsidRDefault="00DE3353" w:rsidP="00DE3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Правительственной комиссии по предупреждению и ликвидации чрезвычайных ситуаций и обеспечению пожарной безопасности могут проводиться дополнительные комплексные проверки готовности РСОН и МСОН.</w:t>
      </w:r>
    </w:p>
    <w:p w:rsidR="00DE3353" w:rsidRPr="00DC0310" w:rsidRDefault="00DE3353" w:rsidP="00DE3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готовности системы оповещения населения к использованию по предназначению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:rsidR="00DE3353" w:rsidRDefault="00DE3353" w:rsidP="00DE335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комиссии проверяется выполнение всех требований настоящего Положения, требований Положения о системах оповещения населения, утверж</w:t>
      </w:r>
      <w:r w:rsidR="001401CD">
        <w:rPr>
          <w:rFonts w:ascii="Times New Roman" w:hAnsi="Times New Roman" w:cs="Times New Roman"/>
          <w:sz w:val="28"/>
          <w:szCs w:val="28"/>
        </w:rPr>
        <w:t>дённого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№ 578/365.</w:t>
      </w:r>
    </w:p>
    <w:p w:rsidR="00DE3353" w:rsidRDefault="00DE3353" w:rsidP="00DE335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комплексной проверки готовности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МСОН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акт, в котором отражаются проверенные вопросы, выявленные недостатки, предложения по их своевременному устранению и оценка готовности системы оповещения населения, определяемая в</w:t>
      </w:r>
      <w:r w:rsidR="001401CD">
        <w:rPr>
          <w:rFonts w:ascii="Times New Roman" w:hAnsi="Times New Roman" w:cs="Times New Roman"/>
          <w:sz w:val="28"/>
          <w:szCs w:val="28"/>
        </w:rPr>
        <w:t xml:space="preserve">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578/365.</w:t>
      </w:r>
    </w:p>
    <w:p w:rsidR="00DE3353" w:rsidRDefault="00DE3353" w:rsidP="00DE335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по результатам комплексной проверки готовности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МСОН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Зеленогорск, или лицом, исполняющим его обязанности.</w:t>
      </w:r>
    </w:p>
    <w:p w:rsidR="00DE3353" w:rsidRDefault="00DE3353" w:rsidP="00DE335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проведением всех проверок в обязательном порядке проводится комплекс организационно-технических мероприятий, с целью исключения несанкционированного запуска системы оповещения населения.</w:t>
      </w:r>
    </w:p>
    <w:p w:rsidR="00DE3353" w:rsidRDefault="00DE3353" w:rsidP="00DE3353">
      <w:pPr>
        <w:pStyle w:val="ConsPlusNormal"/>
        <w:spacing w:before="22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Технические проверки готовности системы оповещения населения проводятся </w:t>
      </w:r>
      <w:r>
        <w:rPr>
          <w:rFonts w:ascii="Times New Roman" w:eastAsia="Times New Roman" w:hAnsi="Times New Roman" w:cs="Times New Roman"/>
          <w:sz w:val="28"/>
          <w:szCs w:val="28"/>
        </w:rPr>
        <w:t>дежурным оперативным ЕДДС</w:t>
      </w:r>
      <w:r>
        <w:rPr>
          <w:rFonts w:ascii="Times New Roman" w:hAnsi="Times New Roman" w:cs="Times New Roman"/>
          <w:sz w:val="28"/>
          <w:szCs w:val="28"/>
        </w:rPr>
        <w:t>, с периодичностью не реже одного раза в сутки.</w:t>
      </w:r>
    </w:p>
    <w:p w:rsidR="00DE3353" w:rsidRDefault="00DE3353" w:rsidP="00DE335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технической проверки готовности системы оповещения населения отражаются в журнале несения дежурства </w:t>
      </w:r>
      <w:r>
        <w:rPr>
          <w:rFonts w:ascii="Times New Roman" w:eastAsia="Times New Roman" w:hAnsi="Times New Roman" w:cs="Times New Roman"/>
          <w:sz w:val="28"/>
          <w:szCs w:val="28"/>
        </w:rPr>
        <w:t>дежурным оперативным ЕДДС</w:t>
      </w:r>
      <w:r>
        <w:rPr>
          <w:rFonts w:ascii="Times New Roman" w:hAnsi="Times New Roman" w:cs="Times New Roman"/>
          <w:sz w:val="28"/>
          <w:szCs w:val="28"/>
        </w:rPr>
        <w:t xml:space="preserve">, проводившим техническую проверку. </w:t>
      </w:r>
    </w:p>
    <w:p w:rsidR="00DE3353" w:rsidRDefault="00DE3353" w:rsidP="00DE335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101">
        <w:rPr>
          <w:rFonts w:ascii="Times New Roman" w:hAnsi="Times New Roman" w:cs="Times New Roman"/>
          <w:sz w:val="28"/>
          <w:szCs w:val="28"/>
        </w:rPr>
        <w:t xml:space="preserve">4.4. Для обеспечения оповещения максимального количества людей, попавших в зону чрезвычайной ситуации, в том числе на территориях, </w:t>
      </w:r>
      <w:r w:rsidRPr="00DA2101">
        <w:rPr>
          <w:rFonts w:ascii="Times New Roman" w:hAnsi="Times New Roman" w:cs="Times New Roman"/>
          <w:sz w:val="28"/>
          <w:szCs w:val="28"/>
        </w:rPr>
        <w:lastRenderedPageBreak/>
        <w:t>неохваченных автоматизированными системами централизованного оповещения, создается резерв технических средств оповещения (стационарных и мобильных).</w:t>
      </w:r>
    </w:p>
    <w:p w:rsidR="001401CD" w:rsidRDefault="00DE3353" w:rsidP="001401C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7B9">
        <w:rPr>
          <w:rFonts w:ascii="Times New Roman" w:hAnsi="Times New Roman" w:cs="Times New Roman"/>
          <w:sz w:val="28"/>
          <w:szCs w:val="28"/>
        </w:rPr>
        <w:t xml:space="preserve">Номенклатура, объем, порядок создания и использования резервов технических средств оповещения устанавливаются </w:t>
      </w:r>
      <w:proofErr w:type="gramStart"/>
      <w:r w:rsidRPr="00E957B9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E957B9">
        <w:rPr>
          <w:rFonts w:ascii="Times New Roman" w:hAnsi="Times New Roman" w:cs="Times New Roman"/>
          <w:sz w:val="28"/>
          <w:szCs w:val="28"/>
        </w:rPr>
        <w:t xml:space="preserve"> ЗАТО </w:t>
      </w:r>
      <w:r w:rsidRPr="00E957B9">
        <w:rPr>
          <w:rFonts w:ascii="Times New Roman" w:hAnsi="Times New Roman" w:cs="Times New Roman"/>
          <w:sz w:val="28"/>
          <w:szCs w:val="28"/>
        </w:rPr>
        <w:br/>
        <w:t>г. Зеленогорск.</w:t>
      </w:r>
    </w:p>
    <w:p w:rsidR="001401CD" w:rsidRDefault="00DE3353" w:rsidP="001401C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1CD">
        <w:rPr>
          <w:rFonts w:ascii="Times New Roman" w:hAnsi="Times New Roman" w:cs="Times New Roman"/>
          <w:sz w:val="28"/>
          <w:szCs w:val="28"/>
        </w:rPr>
        <w:t xml:space="preserve">4.5. В ходе планирования и осуществления строительства новой либо реконструкции действующей системы оповещения населения должны быть выполнены требования </w:t>
      </w:r>
      <w:r w:rsidRPr="001401CD">
        <w:rPr>
          <w:rFonts w:ascii="Times New Roman" w:hAnsi="Times New Roman" w:cs="Times New Roman"/>
          <w:bCs/>
          <w:sz w:val="28"/>
          <w:szCs w:val="28"/>
        </w:rPr>
        <w:t>п</w:t>
      </w:r>
      <w:r w:rsidRPr="001401CD">
        <w:rPr>
          <w:rFonts w:ascii="Times New Roman" w:hAnsi="Times New Roman" w:cs="Times New Roman"/>
          <w:bCs/>
          <w:spacing w:val="-4"/>
          <w:sz w:val="28"/>
          <w:szCs w:val="28"/>
        </w:rPr>
        <w:t>остановления Правительства Российской Федерации от 17.05.2023 № 769 «</w:t>
      </w:r>
      <w:r w:rsidRPr="001401CD">
        <w:rPr>
          <w:rFonts w:ascii="Times New Roman" w:hAnsi="Times New Roman" w:cs="Times New Roman"/>
          <w:bCs/>
          <w:sz w:val="28"/>
          <w:szCs w:val="28"/>
        </w:rPr>
        <w:t>О порядке создания, реконструкции и поддержания в состоянии постоянной готовности к использованию систем оповещения населения»</w:t>
      </w:r>
      <w:r w:rsidRPr="001401CD">
        <w:rPr>
          <w:rFonts w:ascii="Times New Roman" w:hAnsi="Times New Roman" w:cs="Times New Roman"/>
          <w:sz w:val="28"/>
          <w:szCs w:val="28"/>
        </w:rPr>
        <w:t>.</w:t>
      </w:r>
    </w:p>
    <w:p w:rsidR="00DE3353" w:rsidRPr="001401CD" w:rsidRDefault="00DE3353" w:rsidP="001401C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1CD">
        <w:rPr>
          <w:rFonts w:ascii="Times New Roman" w:hAnsi="Times New Roman" w:cs="Times New Roman"/>
          <w:sz w:val="28"/>
          <w:szCs w:val="28"/>
        </w:rPr>
        <w:t>Вывод из эксплуатации действующей системы оповещения населения осуществляется по окончанию эксплуатационного ресурса технических средств этой системы оповещения населения, завершения ее модернизации (реконструкции) и ввода в эксплуатацию новой системы оповещения населения.</w:t>
      </w:r>
    </w:p>
    <w:p w:rsidR="00A07AD7" w:rsidRPr="001401CD" w:rsidRDefault="00DE3353" w:rsidP="00140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Финансирование создания, совершенствования и поддержания в состоянии постоянной готовности МСОН, создания и содержания резервов технических средств оповещения для систем оповещения всех уровней, возмещение затрат, понесенных организациями связи, операторами связи и организациями телерадиовещания, привлекаемыми к обеспечению оповещения, осуществляется в соответствии со статьями 24, 25 Федерального закона от 21.12.1994 № 68-ФЗ «О защите населения и территорий от чрезвычайных ситуаций природного и техногенного характера» и статьей 18 Федерального закона от 12.02.1998 № 28-ФЗ «О гражданской обороне».</w:t>
      </w:r>
    </w:p>
    <w:sectPr w:rsidR="00A07AD7" w:rsidRPr="001401CD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8A" w:rsidRDefault="00A0118A">
      <w:r>
        <w:separator/>
      </w:r>
    </w:p>
  </w:endnote>
  <w:endnote w:type="continuationSeparator" w:id="0">
    <w:p w:rsidR="00A0118A" w:rsidRDefault="00A0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8A" w:rsidRDefault="00A0118A">
      <w:r>
        <w:separator/>
      </w:r>
    </w:p>
  </w:footnote>
  <w:footnote w:type="continuationSeparator" w:id="0">
    <w:p w:rsidR="00A0118A" w:rsidRDefault="00A01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B7F721F"/>
    <w:multiLevelType w:val="multilevel"/>
    <w:tmpl w:val="D4AEC95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6B59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0186"/>
    <w:rsid w:val="001401CD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0AD7"/>
    <w:rsid w:val="0033737D"/>
    <w:rsid w:val="003418AB"/>
    <w:rsid w:val="00350B0E"/>
    <w:rsid w:val="00372E16"/>
    <w:rsid w:val="0037692B"/>
    <w:rsid w:val="003A4C3D"/>
    <w:rsid w:val="003A6F21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67B5C"/>
    <w:rsid w:val="00676090"/>
    <w:rsid w:val="00683052"/>
    <w:rsid w:val="006958BE"/>
    <w:rsid w:val="006A2AA0"/>
    <w:rsid w:val="006A2B57"/>
    <w:rsid w:val="006A68ED"/>
    <w:rsid w:val="006C1D16"/>
    <w:rsid w:val="006F5CA0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162D"/>
    <w:rsid w:val="009A4446"/>
    <w:rsid w:val="009B766B"/>
    <w:rsid w:val="009C1E91"/>
    <w:rsid w:val="009C332A"/>
    <w:rsid w:val="009C5B38"/>
    <w:rsid w:val="009D386B"/>
    <w:rsid w:val="009E0005"/>
    <w:rsid w:val="009E1F93"/>
    <w:rsid w:val="009E269E"/>
    <w:rsid w:val="009F27D4"/>
    <w:rsid w:val="00A0118A"/>
    <w:rsid w:val="00A07AD7"/>
    <w:rsid w:val="00A24327"/>
    <w:rsid w:val="00A55897"/>
    <w:rsid w:val="00A61977"/>
    <w:rsid w:val="00A64119"/>
    <w:rsid w:val="00A75C55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00258"/>
    <w:rsid w:val="00D11A67"/>
    <w:rsid w:val="00D125D1"/>
    <w:rsid w:val="00D2577A"/>
    <w:rsid w:val="00D30154"/>
    <w:rsid w:val="00D345F4"/>
    <w:rsid w:val="00D50940"/>
    <w:rsid w:val="00D55682"/>
    <w:rsid w:val="00D65295"/>
    <w:rsid w:val="00D654CC"/>
    <w:rsid w:val="00D93475"/>
    <w:rsid w:val="00D95787"/>
    <w:rsid w:val="00D96393"/>
    <w:rsid w:val="00DC52EE"/>
    <w:rsid w:val="00DE335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7E8D"/>
    <w:rsid w:val="00F46ED3"/>
    <w:rsid w:val="00F537D2"/>
    <w:rsid w:val="00F57112"/>
    <w:rsid w:val="00F64E8D"/>
    <w:rsid w:val="00F672C0"/>
    <w:rsid w:val="00F814EB"/>
    <w:rsid w:val="00FB2C66"/>
    <w:rsid w:val="00FB61C9"/>
    <w:rsid w:val="00FB6B25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DE33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ab">
    <w:name w:val="Основной текст Знак"/>
    <w:basedOn w:val="a0"/>
    <w:link w:val="ac"/>
    <w:qFormat/>
    <w:rsid w:val="00DE3353"/>
    <w:rPr>
      <w:rFonts w:ascii="Courier New" w:hAnsi="Courier New"/>
    </w:rPr>
  </w:style>
  <w:style w:type="paragraph" w:styleId="ac">
    <w:name w:val="Body Text"/>
    <w:basedOn w:val="a"/>
    <w:link w:val="ab"/>
    <w:rsid w:val="00DE3353"/>
    <w:pPr>
      <w:widowControl/>
      <w:suppressAutoHyphens/>
      <w:autoSpaceDE/>
      <w:autoSpaceDN/>
      <w:adjustRightInd/>
      <w:jc w:val="both"/>
    </w:pPr>
    <w:rPr>
      <w:rFonts w:ascii="Courier New" w:hAnsi="Courier New"/>
    </w:rPr>
  </w:style>
  <w:style w:type="character" w:customStyle="1" w:styleId="1">
    <w:name w:val="Основной текст Знак1"/>
    <w:basedOn w:val="a0"/>
    <w:semiHidden/>
    <w:rsid w:val="00DE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5FC9140425B15A00379A00DCEEFE6582C94B592684219C3F568D43B1sA3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165E-A05A-4976-8EDD-8E9F75C8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Айбулатов Александр Викторович</cp:lastModifiedBy>
  <cp:revision>4</cp:revision>
  <cp:lastPrinted>2026-04-16T01:37:00Z</cp:lastPrinted>
  <dcterms:created xsi:type="dcterms:W3CDTF">2026-04-27T09:02:00Z</dcterms:created>
  <dcterms:modified xsi:type="dcterms:W3CDTF">2026-04-27T09:03:00Z</dcterms:modified>
</cp:coreProperties>
</file>