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65"/>
        <w:ind w:left="0" w:right="0" w:firstLine="709"/>
        <w:jc w:val="both"/>
        <w:rPr>
          <w:rFonts w:ascii="Times New Roman" w:hAnsi="Times New Roman" w:cs="Times New Roman" w:eastAsia="Times New Roman"/>
          <w:b/>
          <w:color w:val="000000" w:themeColor="text1"/>
          <w:sz w:val="28"/>
        </w:rPr>
      </w:pPr>
      <w:r>
        <w:rPr>
          <w:rFonts w:ascii="Times New Roman" w:hAnsi="Times New Roman" w:cs="Times New Roman" w:eastAsia="Times New Roman"/>
          <w:b/>
          <w:color w:val="000000" w:themeColor="text1"/>
          <w:sz w:val="28"/>
        </w:rPr>
        <w:t xml:space="preserve">О</w:t>
      </w:r>
      <w:r>
        <w:rPr>
          <w:rFonts w:ascii="Times New Roman" w:hAnsi="Times New Roman" w:cs="Times New Roman" w:eastAsia="Times New Roman"/>
          <w:b/>
          <w:color w:val="000000" w:themeColor="text1"/>
          <w:sz w:val="28"/>
        </w:rPr>
        <w:t xml:space="preserve"> соблюдении требований Ветеринарных правил сбора, хранения, перемещения, утилизации и уничтожения биологических отходов</w:t>
      </w:r>
      <w:r>
        <w:rPr>
          <w:rFonts w:ascii="Times New Roman" w:hAnsi="Times New Roman" w:cs="Times New Roman" w:eastAsia="Times New Roman"/>
          <w:color w:val="000000" w:themeColor="text1"/>
          <w:sz w:val="28"/>
        </w:rPr>
      </w:r>
    </w:p>
    <w:p>
      <w:pPr>
        <w:pStyle w:val="665"/>
        <w:ind w:left="0" w:right="0" w:firstLine="709"/>
        <w:jc w:val="both"/>
        <w:rPr>
          <w:rFonts w:ascii="Times New Roman" w:hAnsi="Times New Roman" w:cs="Times New Roman" w:eastAsia="Times New Roman"/>
          <w:color w:val="000000" w:themeColor="text1"/>
          <w:sz w:val="28"/>
        </w:rPr>
      </w:pPr>
      <w:r>
        <w:rPr>
          <w:rFonts w:ascii="Times New Roman" w:hAnsi="Times New Roman" w:cs="Times New Roman" w:eastAsia="Times New Roman"/>
          <w:color w:val="000000" w:themeColor="text1"/>
          <w:sz w:val="28"/>
        </w:rPr>
      </w:r>
      <w:r>
        <w:rPr>
          <w:rFonts w:ascii="Times New Roman" w:hAnsi="Times New Roman" w:cs="Times New Roman" w:eastAsia="Times New Roman"/>
          <w:color w:val="000000" w:themeColor="text1"/>
          <w:sz w:val="28"/>
        </w:rPr>
      </w:r>
    </w:p>
    <w:p>
      <w:pPr>
        <w:pStyle w:val="665"/>
        <w:ind w:left="0" w:right="0" w:firstLine="709"/>
        <w:jc w:val="both"/>
        <w:rPr>
          <w:rFonts w:ascii="Times New Roman" w:hAnsi="Times New Roman" w:cs="Times New Roman" w:eastAsia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 w:eastAsia="Times New Roman"/>
          <w:color w:val="000000" w:themeColor="text1"/>
          <w:sz w:val="28"/>
          <w:szCs w:val="24"/>
        </w:rPr>
        <w:t xml:space="preserve">0</w:t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4"/>
        </w:rPr>
        <w:t xml:space="preserve">1.0</w:t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4"/>
        </w:rPr>
        <w:t xml:space="preserve">3</w:t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4"/>
        </w:rPr>
        <w:t xml:space="preserve">.20</w:t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4"/>
        </w:rPr>
        <w:t xml:space="preserve">2</w:t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4"/>
        </w:rPr>
        <w:t xml:space="preserve">5</w:t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4"/>
        </w:rPr>
        <w:t xml:space="preserve"> в законную силу вступил приказ Министерства сельского хозяйства Российской Федерации от 11</w:t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4"/>
        </w:rPr>
        <w:t xml:space="preserve">.1</w:t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4"/>
        </w:rPr>
        <w:t xml:space="preserve">1.20</w:t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4"/>
        </w:rPr>
        <w:t xml:space="preserve">24</w:t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4"/>
        </w:rPr>
        <w:t xml:space="preserve"> № </w:t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4"/>
        </w:rPr>
        <w:t xml:space="preserve">677 «Об утверждении В</w:t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4"/>
        </w:rPr>
        <w:t xml:space="preserve">етеринарных правил сбора, хранения, перемещения, утилизации и уничтожения биологических отходов</w:t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4"/>
        </w:rPr>
        <w:t xml:space="preserve">» (далее – Правила).</w:t>
      </w:r>
      <w:r>
        <w:rPr>
          <w:rFonts w:ascii="Times New Roman" w:hAnsi="Times New Roman" w:cs="Times New Roman" w:eastAsia="Times New Roman"/>
          <w:color w:val="000000" w:themeColor="text1"/>
          <w:sz w:val="28"/>
        </w:rPr>
      </w:r>
    </w:p>
    <w:p>
      <w:pPr>
        <w:pStyle w:val="665"/>
        <w:ind w:left="0" w:right="0" w:firstLine="709"/>
        <w:jc w:val="both"/>
        <w:rPr>
          <w:rFonts w:ascii="Times New Roman" w:hAnsi="Times New Roman" w:cs="Times New Roman" w:eastAsia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 w:eastAsia="Times New Roman"/>
          <w:color w:val="000000" w:themeColor="text1"/>
          <w:sz w:val="28"/>
          <w:szCs w:val="24"/>
        </w:rPr>
        <w:t xml:space="preserve">Указанные Правила устанавливают </w:t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4"/>
          <w:shd w:val="clear" w:fill="FFFFFF" w:color="auto"/>
        </w:rPr>
        <w:t xml:space="preserve">обязательные </w:t>
      </w:r>
      <w:r>
        <w:rPr>
          <w:rFonts w:ascii="Times New Roman" w:hAnsi="Times New Roman" w:cs="Times New Roman" w:eastAsia="Times New Roman"/>
          <w:color w:val="000000" w:themeColor="text1"/>
          <w:sz w:val="28"/>
          <w:highlight w:val="white"/>
        </w:rPr>
        <w:t xml:space="preserve">для исполнения организациями и гражданами требования при сборе, хранении, перемещении, утилизации и уничтожении биологических отходов</w:t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4"/>
        </w:rPr>
        <w:t xml:space="preserve">.</w:t>
      </w:r>
      <w:r>
        <w:rPr>
          <w:rFonts w:ascii="Times New Roman" w:hAnsi="Times New Roman" w:cs="Times New Roman" w:eastAsia="Times New Roman"/>
          <w:color w:val="000000" w:themeColor="text1"/>
          <w:sz w:val="28"/>
        </w:rPr>
      </w:r>
    </w:p>
    <w:p>
      <w:pPr>
        <w:pStyle w:val="665"/>
        <w:ind w:left="0" w:right="0" w:firstLine="709"/>
        <w:jc w:val="both"/>
        <w:rPr>
          <w:rFonts w:ascii="Times New Roman" w:hAnsi="Times New Roman" w:cs="Times New Roman" w:eastAsia="Times New Roman"/>
          <w:color w:val="000000" w:themeColor="text1"/>
          <w:sz w:val="28"/>
          <w:szCs w:val="24"/>
          <w:highlight w:val="none"/>
          <w:shd w:val="clear" w:fill="FFFFFF" w:color="auto"/>
        </w:rPr>
      </w:pPr>
      <w:r>
        <w:rPr>
          <w:rFonts w:ascii="Times New Roman" w:hAnsi="Times New Roman" w:cs="Times New Roman" w:eastAsia="Times New Roman"/>
          <w:color w:val="000000" w:themeColor="text1"/>
          <w:sz w:val="28"/>
          <w:szCs w:val="24"/>
          <w:shd w:val="clear" w:fill="FFFFFF" w:color="auto"/>
        </w:rPr>
      </w:r>
      <w:r>
        <w:rPr>
          <w:rFonts w:ascii="Times New Roman" w:hAnsi="Times New Roman" w:cs="Times New Roman" w:eastAsia="Times New Roman"/>
          <w:color w:val="000000" w:themeColor="text1"/>
          <w:sz w:val="28"/>
          <w:highlight w:val="white"/>
        </w:rPr>
        <w:t xml:space="preserve">Би</w:t>
      </w:r>
      <w:r>
        <w:rPr>
          <w:rFonts w:ascii="Times New Roman" w:hAnsi="Times New Roman" w:cs="Times New Roman" w:eastAsia="Times New Roman"/>
          <w:color w:val="000000" w:themeColor="text1"/>
          <w:sz w:val="28"/>
          <w:highlight w:val="white"/>
        </w:rPr>
        <w:t xml:space="preserve">ологическими отходами являются останки животных и другие объекты животного происхождения, являющиеся результатом ветеринарной деятельности, ветеринарные конфискаты, отходы, получаемые при </w:t>
      </w:r>
      <w:r>
        <w:rPr>
          <w:rFonts w:ascii="Times New Roman" w:hAnsi="Times New Roman" w:cs="Times New Roman" w:eastAsia="Times New Roman"/>
          <w:color w:val="000000" w:themeColor="text1"/>
          <w:sz w:val="28"/>
          <w:highlight w:val="white"/>
        </w:rPr>
        <w:t xml:space="preserve">переработке пищевого и непищевого сырья животного происхождения.</w:t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4"/>
          <w:shd w:val="clear" w:fill="FFFFFF" w:color="auto"/>
        </w:rPr>
      </w:r>
      <w:r>
        <w:rPr>
          <w:rFonts w:ascii="Times New Roman" w:hAnsi="Times New Roman" w:cs="Times New Roman" w:eastAsia="Times New Roman"/>
          <w:color w:val="000000" w:themeColor="text1"/>
          <w:sz w:val="28"/>
        </w:rPr>
      </w:r>
    </w:p>
    <w:p>
      <w:pPr>
        <w:pStyle w:val="665"/>
        <w:ind w:left="0" w:right="0" w:firstLine="709"/>
        <w:jc w:val="both"/>
        <w:rPr>
          <w:rFonts w:ascii="Times New Roman" w:hAnsi="Times New Roman" w:cs="Times New Roman" w:eastAsia="Times New Roman"/>
          <w:color w:val="000000" w:themeColor="text1"/>
          <w:sz w:val="28"/>
          <w:szCs w:val="24"/>
          <w:highlight w:val="white"/>
        </w:rPr>
      </w:pPr>
      <w:r>
        <w:rPr>
          <w:rFonts w:ascii="Times New Roman" w:hAnsi="Times New Roman" w:cs="Times New Roman" w:eastAsia="Times New Roman"/>
          <w:color w:val="000000" w:themeColor="text1"/>
          <w:sz w:val="28"/>
          <w:highlight w:val="none"/>
        </w:rPr>
      </w:r>
      <w:r>
        <w:rPr>
          <w:rFonts w:ascii="Times New Roman" w:hAnsi="Times New Roman" w:cs="Times New Roman" w:eastAsia="Times New Roman"/>
          <w:color w:val="000000" w:themeColor="text1"/>
          <w:sz w:val="28"/>
          <w:highlight w:val="white"/>
        </w:rPr>
        <w:t xml:space="preserve">Сбор биологических отходов осуществляется в местах их образования или обнаружения.</w:t>
      </w:r>
      <w:r>
        <w:rPr>
          <w:rFonts w:ascii="Times New Roman" w:hAnsi="Times New Roman" w:cs="Times New Roman" w:eastAsia="Times New Roman"/>
          <w:color w:val="000000" w:themeColor="text1"/>
          <w:sz w:val="28"/>
          <w:highlight w:val="none"/>
        </w:rPr>
      </w:r>
      <w:r>
        <w:rPr>
          <w:rFonts w:ascii="Times New Roman" w:hAnsi="Times New Roman" w:cs="Times New Roman" w:eastAsia="Times New Roman"/>
          <w:color w:val="000000" w:themeColor="text1"/>
          <w:sz w:val="28"/>
          <w:highlight w:val="none"/>
        </w:rPr>
      </w:r>
    </w:p>
    <w:p>
      <w:pPr>
        <w:pStyle w:val="665"/>
        <w:ind w:left="0" w:right="0" w:firstLine="709"/>
        <w:jc w:val="both"/>
        <w:rPr>
          <w:rFonts w:ascii="Times New Roman" w:hAnsi="Times New Roman" w:cs="Times New Roman" w:eastAsia="Times New Roman"/>
          <w:color w:val="000000" w:themeColor="text1"/>
          <w:sz w:val="28"/>
        </w:rPr>
      </w:pPr>
      <w:r>
        <w:rPr>
          <w:rFonts w:ascii="Times New Roman" w:hAnsi="Times New Roman" w:cs="Times New Roman" w:eastAsia="Times New Roman"/>
          <w:color w:val="000000" w:themeColor="text1"/>
          <w:sz w:val="28"/>
        </w:rPr>
      </w:r>
      <w:r>
        <w:rPr>
          <w:rFonts w:ascii="Times New Roman" w:hAnsi="Times New Roman" w:cs="Times New Roman" w:eastAsia="Times New Roman"/>
          <w:color w:val="000000" w:themeColor="text1"/>
          <w:sz w:val="28"/>
          <w:highlight w:val="white"/>
        </w:rPr>
        <w:t xml:space="preserve">Сбор, хранение биологических отходов и их перемещение к местам хранения, утилизации или уничтожения должны осуществляться с использованием закрываемых емкостей, исключающих высыпание, утечку биологических отходов</w:t>
      </w:r>
      <w:r>
        <w:rPr>
          <w:rFonts w:ascii="Times New Roman" w:hAnsi="Times New Roman" w:cs="Times New Roman" w:eastAsia="Times New Roman"/>
          <w:color w:val="000000" w:themeColor="text1"/>
          <w:sz w:val="28"/>
          <w:highlight w:val="none"/>
        </w:rPr>
        <w:t xml:space="preserve">.</w:t>
      </w:r>
      <w:r>
        <w:rPr>
          <w:rFonts w:ascii="Times New Roman" w:hAnsi="Times New Roman" w:cs="Times New Roman" w:eastAsia="Times New Roman"/>
          <w:color w:val="000000" w:themeColor="text1"/>
          <w:sz w:val="28"/>
        </w:rPr>
        <w:t xml:space="preserve"> Е</w:t>
      </w:r>
      <w:r>
        <w:rPr>
          <w:rFonts w:ascii="Times New Roman" w:hAnsi="Times New Roman" w:cs="Times New Roman" w:eastAsia="Times New Roman"/>
          <w:color w:val="000000" w:themeColor="text1"/>
          <w:sz w:val="28"/>
        </w:rPr>
        <w:t xml:space="preserve">мкости для биологических отходов должны иметь надпись «</w:t>
      </w:r>
      <w:r>
        <w:rPr>
          <w:rFonts w:ascii="Times New Roman" w:hAnsi="Times New Roman" w:cs="Times New Roman" w:eastAsia="Times New Roman"/>
          <w:color w:val="000000" w:themeColor="text1"/>
          <w:sz w:val="28"/>
        </w:rPr>
        <w:t xml:space="preserve">умеренно опасные биологические отходы</w:t>
      </w:r>
      <w:r>
        <w:rPr>
          <w:rFonts w:ascii="Times New Roman" w:hAnsi="Times New Roman" w:cs="Times New Roman" w:eastAsia="Times New Roman"/>
          <w:color w:val="000000" w:themeColor="text1"/>
          <w:sz w:val="28"/>
        </w:rPr>
        <w:t xml:space="preserve">»</w:t>
      </w:r>
      <w:r>
        <w:rPr>
          <w:rFonts w:ascii="Times New Roman" w:hAnsi="Times New Roman" w:cs="Times New Roman" w:eastAsia="Times New Roman"/>
          <w:color w:val="000000" w:themeColor="text1"/>
          <w:sz w:val="28"/>
        </w:rPr>
        <w:t xml:space="preserve"> либо </w:t>
      </w:r>
      <w:r>
        <w:rPr>
          <w:rFonts w:ascii="Times New Roman" w:hAnsi="Times New Roman" w:cs="Times New Roman" w:eastAsia="Times New Roman"/>
          <w:color w:val="000000" w:themeColor="text1"/>
          <w:sz w:val="28"/>
        </w:rPr>
        <w:t xml:space="preserve">«</w:t>
      </w:r>
      <w:r>
        <w:rPr>
          <w:rFonts w:ascii="Times New Roman" w:hAnsi="Times New Roman" w:cs="Times New Roman" w:eastAsia="Times New Roman"/>
          <w:color w:val="000000" w:themeColor="text1"/>
          <w:sz w:val="28"/>
        </w:rPr>
        <w:t xml:space="preserve">особо опасные биологические отходы</w:t>
      </w:r>
      <w:r>
        <w:rPr>
          <w:rFonts w:ascii="Times New Roman" w:hAnsi="Times New Roman" w:cs="Times New Roman" w:eastAsia="Times New Roman"/>
          <w:color w:val="000000" w:themeColor="text1"/>
          <w:sz w:val="28"/>
        </w:rPr>
        <w:t xml:space="preserve">»</w:t>
      </w:r>
      <w:r>
        <w:rPr>
          <w:rFonts w:ascii="Times New Roman" w:hAnsi="Times New Roman" w:cs="Times New Roman" w:eastAsia="Times New Roman"/>
          <w:color w:val="000000" w:themeColor="text1"/>
          <w:sz w:val="28"/>
        </w:rPr>
        <w:t xml:space="preserve">.</w:t>
      </w:r>
      <w:r>
        <w:rPr>
          <w:rFonts w:ascii="Times New Roman" w:hAnsi="Times New Roman" w:cs="Times New Roman" w:eastAsia="Times New Roman"/>
          <w:color w:val="000000" w:themeColor="text1"/>
          <w:sz w:val="28"/>
        </w:rPr>
      </w:r>
    </w:p>
    <w:p>
      <w:pPr>
        <w:pStyle w:val="665"/>
        <w:ind w:left="0" w:right="0" w:firstLine="709"/>
        <w:jc w:val="both"/>
        <w:rPr>
          <w:rFonts w:ascii="Times New Roman" w:hAnsi="Times New Roman" w:cs="Times New Roman" w:eastAsia="Times New Roman"/>
          <w:color w:val="000000" w:themeColor="text1"/>
          <w:sz w:val="28"/>
        </w:rPr>
      </w:pPr>
      <w:r>
        <w:rPr>
          <w:rFonts w:ascii="Times New Roman" w:hAnsi="Times New Roman" w:cs="Times New Roman" w:eastAsia="Times New Roman"/>
          <w:color w:val="000000" w:themeColor="text1"/>
          <w:sz w:val="28"/>
        </w:rPr>
        <w:t xml:space="preserve">Срок хранения биологических отходов не должен превышать:</w:t>
      </w:r>
      <w:r>
        <w:rPr>
          <w:rFonts w:ascii="Times New Roman" w:hAnsi="Times New Roman" w:cs="Times New Roman" w:eastAsia="Times New Roman"/>
          <w:color w:val="000000" w:themeColor="text1"/>
          <w:sz w:val="28"/>
        </w:rPr>
      </w:r>
    </w:p>
    <w:p>
      <w:pPr>
        <w:pStyle w:val="665"/>
        <w:ind w:left="0" w:right="0" w:firstLine="709"/>
        <w:jc w:val="both"/>
        <w:rPr>
          <w:rFonts w:ascii="Times New Roman" w:hAnsi="Times New Roman" w:cs="Times New Roman" w:eastAsia="Times New Roman"/>
          <w:color w:val="000000" w:themeColor="text1"/>
          <w:sz w:val="28"/>
        </w:rPr>
      </w:pPr>
      <w:r>
        <w:rPr>
          <w:rFonts w:ascii="Times New Roman" w:hAnsi="Times New Roman" w:cs="Times New Roman" w:eastAsia="Times New Roman"/>
          <w:color w:val="000000" w:themeColor="text1"/>
          <w:sz w:val="28"/>
        </w:rPr>
        <w:t xml:space="preserve">при температуре от плюс 4 до 0 °С - 2 суток;</w:t>
      </w:r>
      <w:r>
        <w:rPr>
          <w:rFonts w:ascii="Times New Roman" w:hAnsi="Times New Roman" w:cs="Times New Roman" w:eastAsia="Times New Roman"/>
          <w:color w:val="000000" w:themeColor="text1"/>
          <w:sz w:val="28"/>
        </w:rPr>
      </w:r>
    </w:p>
    <w:p>
      <w:pPr>
        <w:pStyle w:val="665"/>
        <w:ind w:left="0" w:right="0" w:firstLine="709"/>
        <w:jc w:val="both"/>
        <w:rPr>
          <w:rFonts w:ascii="Times New Roman" w:hAnsi="Times New Roman" w:cs="Times New Roman" w:eastAsia="Times New Roman"/>
          <w:color w:val="000000" w:themeColor="text1"/>
          <w:sz w:val="28"/>
        </w:rPr>
      </w:pPr>
      <w:r>
        <w:rPr>
          <w:rFonts w:ascii="Times New Roman" w:hAnsi="Times New Roman" w:cs="Times New Roman" w:eastAsia="Times New Roman"/>
          <w:color w:val="000000" w:themeColor="text1"/>
          <w:sz w:val="28"/>
        </w:rPr>
        <w:t xml:space="preserve">при температуре от минус 1 до минус 7 °С - 3 суток;</w:t>
      </w:r>
      <w:r>
        <w:rPr>
          <w:rFonts w:ascii="Times New Roman" w:hAnsi="Times New Roman" w:cs="Times New Roman" w:eastAsia="Times New Roman"/>
          <w:color w:val="000000" w:themeColor="text1"/>
          <w:sz w:val="28"/>
        </w:rPr>
      </w:r>
    </w:p>
    <w:p>
      <w:pPr>
        <w:pStyle w:val="665"/>
        <w:ind w:left="0" w:right="0" w:firstLine="709"/>
        <w:jc w:val="both"/>
        <w:rPr>
          <w:rFonts w:ascii="Times New Roman" w:hAnsi="Times New Roman" w:cs="Times New Roman" w:eastAsia="Times New Roman"/>
          <w:color w:val="000000" w:themeColor="text1"/>
          <w:sz w:val="28"/>
        </w:rPr>
      </w:pPr>
      <w:r>
        <w:rPr>
          <w:rFonts w:ascii="Times New Roman" w:hAnsi="Times New Roman" w:cs="Times New Roman" w:eastAsia="Times New Roman"/>
          <w:color w:val="000000" w:themeColor="text1"/>
          <w:sz w:val="28"/>
        </w:rPr>
        <w:t xml:space="preserve">при температуре от минус 8 до минус 10 °С - 7 суток;</w:t>
      </w:r>
      <w:r>
        <w:rPr>
          <w:rFonts w:ascii="Times New Roman" w:hAnsi="Times New Roman" w:cs="Times New Roman" w:eastAsia="Times New Roman"/>
          <w:color w:val="000000" w:themeColor="text1"/>
          <w:sz w:val="28"/>
        </w:rPr>
      </w:r>
    </w:p>
    <w:p>
      <w:pPr>
        <w:pStyle w:val="665"/>
        <w:ind w:left="0" w:right="0" w:firstLine="709"/>
        <w:jc w:val="both"/>
        <w:rPr>
          <w:rFonts w:ascii="Times New Roman" w:hAnsi="Times New Roman" w:cs="Times New Roman" w:eastAsia="Times New Roman"/>
          <w:color w:val="000000" w:themeColor="text1"/>
          <w:sz w:val="28"/>
        </w:rPr>
      </w:pPr>
      <w:r>
        <w:rPr>
          <w:rFonts w:ascii="Times New Roman" w:hAnsi="Times New Roman" w:cs="Times New Roman" w:eastAsia="Times New Roman"/>
          <w:color w:val="000000" w:themeColor="text1"/>
          <w:sz w:val="28"/>
        </w:rPr>
        <w:t xml:space="preserve">при температуре от минус 11 до минус 17 °С - 30 суток;</w:t>
      </w:r>
      <w:r>
        <w:rPr>
          <w:rFonts w:ascii="Times New Roman" w:hAnsi="Times New Roman" w:cs="Times New Roman" w:eastAsia="Times New Roman"/>
          <w:color w:val="000000" w:themeColor="text1"/>
          <w:sz w:val="28"/>
        </w:rPr>
      </w:r>
    </w:p>
    <w:p>
      <w:pPr>
        <w:pStyle w:val="665"/>
        <w:ind w:left="0" w:right="0" w:firstLine="709"/>
        <w:jc w:val="both"/>
        <w:rPr>
          <w:rFonts w:ascii="Times New Roman" w:hAnsi="Times New Roman" w:cs="Times New Roman" w:eastAsia="Times New Roman"/>
          <w:color w:val="000000" w:themeColor="text1"/>
          <w:sz w:val="28"/>
        </w:rPr>
      </w:pPr>
      <w:r>
        <w:rPr>
          <w:rFonts w:ascii="Times New Roman" w:hAnsi="Times New Roman" w:cs="Times New Roman" w:eastAsia="Times New Roman"/>
          <w:color w:val="000000" w:themeColor="text1"/>
          <w:sz w:val="28"/>
        </w:rPr>
        <w:t xml:space="preserve">при температуре от минус 18 °С и ниже - 12 месяцев.</w:t>
      </w:r>
      <w:r>
        <w:rPr>
          <w:rFonts w:ascii="Times New Roman" w:hAnsi="Times New Roman" w:cs="Times New Roman" w:eastAsia="Times New Roman"/>
          <w:color w:val="000000" w:themeColor="text1"/>
          <w:sz w:val="28"/>
        </w:rPr>
      </w:r>
    </w:p>
    <w:p>
      <w:pPr>
        <w:pStyle w:val="665"/>
        <w:ind w:left="0" w:right="0" w:firstLine="709"/>
        <w:jc w:val="both"/>
        <w:rPr>
          <w:rFonts w:ascii="Times New Roman" w:hAnsi="Times New Roman" w:cs="Times New Roman" w:eastAsia="Times New Roman"/>
          <w:color w:val="000000" w:themeColor="text1"/>
          <w:sz w:val="28"/>
        </w:rPr>
      </w:pPr>
      <w:r>
        <w:rPr>
          <w:rFonts w:ascii="Times New Roman" w:hAnsi="Times New Roman" w:cs="Times New Roman" w:eastAsia="Times New Roman"/>
          <w:color w:val="000000" w:themeColor="text1"/>
          <w:sz w:val="28"/>
          <w:shd w:val="clear" w:fill="FFFFFF" w:color="auto"/>
        </w:rPr>
        <w:t xml:space="preserve">Для хранения умеренно опасных биологических отходов, образовавшихся на территориях, используемых </w:t>
      </w:r>
      <w:r>
        <w:rPr>
          <w:rFonts w:ascii="Times New Roman" w:hAnsi="Times New Roman" w:cs="Times New Roman" w:eastAsia="Times New Roman"/>
          <w:color w:val="000000" w:themeColor="text1"/>
          <w:sz w:val="28"/>
          <w:highlight w:val="white"/>
        </w:rPr>
        <w:t xml:space="preserve">организациями и гражданами</w:t>
      </w:r>
      <w:r>
        <w:rPr>
          <w:rFonts w:ascii="Times New Roman" w:hAnsi="Times New Roman" w:cs="Times New Roman" w:eastAsia="Times New Roman"/>
          <w:color w:val="000000" w:themeColor="text1"/>
          <w:sz w:val="28"/>
          <w:highlight w:val="white"/>
          <w:vertAlign w:val="superscript"/>
        </w:rPr>
        <w:t xml:space="preserve"> </w:t>
      </w:r>
      <w:r>
        <w:rPr>
          <w:rFonts w:ascii="Times New Roman" w:hAnsi="Times New Roman" w:cs="Times New Roman" w:eastAsia="Times New Roman"/>
          <w:color w:val="000000" w:themeColor="text1"/>
          <w:sz w:val="28"/>
          <w:highlight w:val="white"/>
        </w:rPr>
        <w:t xml:space="preserve">, осуществляющими разведение и содержание животных, в течение не более чем 48 часов с момента их образования допускается размещение емкостей для биологических отходов на указанных территориях на площадке для временного хранения биологических отходов, котор</w:t>
      </w:r>
      <w:r>
        <w:rPr>
          <w:rFonts w:ascii="Times New Roman" w:hAnsi="Times New Roman" w:cs="Times New Roman" w:eastAsia="Times New Roman"/>
          <w:color w:val="000000" w:themeColor="text1"/>
          <w:sz w:val="28"/>
          <w:highlight w:val="white"/>
        </w:rPr>
        <w:t xml:space="preserve">ая должна быть оборудована навесом, иметь твердое, влагонепроницаемое покрытие с уклонами, обеспечивающими стоки и отвод сточных вод и атмосферных осадков</w:t>
      </w:r>
      <w:r>
        <w:rPr>
          <w:rFonts w:ascii="Times New Roman" w:hAnsi="Times New Roman" w:cs="Times New Roman" w:eastAsia="Times New Roman"/>
          <w:color w:val="000000" w:themeColor="text1"/>
          <w:sz w:val="28"/>
          <w:shd w:val="clear" w:fill="FFFFFF" w:color="auto"/>
        </w:rPr>
        <w:t xml:space="preserve">.</w:t>
      </w:r>
      <w:r>
        <w:rPr>
          <w:rFonts w:ascii="Times New Roman" w:hAnsi="Times New Roman" w:cs="Times New Roman" w:eastAsia="Times New Roman"/>
          <w:color w:val="000000" w:themeColor="text1"/>
          <w:sz w:val="28"/>
        </w:rPr>
        <w:t xml:space="preserve"> Площадка для временного хранения биологических отходов должна быть расположена на границе территорий, используемых организациями и гражданами, с подветренной стороны по отношению к местам для содержания животных и иметь подъездные пути.</w:t>
      </w:r>
      <w:r>
        <w:rPr>
          <w:rFonts w:ascii="Times New Roman" w:hAnsi="Times New Roman" w:cs="Times New Roman" w:eastAsia="Times New Roman"/>
          <w:color w:val="000000" w:themeColor="text1"/>
          <w:sz w:val="28"/>
        </w:rPr>
      </w:r>
    </w:p>
    <w:p>
      <w:pPr>
        <w:pStyle w:val="665"/>
        <w:ind w:left="0" w:right="0" w:firstLine="709"/>
        <w:jc w:val="both"/>
        <w:rPr>
          <w:rFonts w:ascii="Times New Roman" w:hAnsi="Times New Roman" w:cs="Times New Roman" w:eastAsia="Times New Roman"/>
          <w:color w:val="000000" w:themeColor="text1"/>
          <w:sz w:val="28"/>
        </w:rPr>
      </w:pPr>
      <w:r>
        <w:rPr>
          <w:rFonts w:ascii="Times New Roman" w:hAnsi="Times New Roman" w:cs="Times New Roman" w:eastAsia="Times New Roman"/>
          <w:color w:val="000000" w:themeColor="text1"/>
          <w:sz w:val="28"/>
        </w:rPr>
        <w:t xml:space="preserve">Для организаций и граждан, в процессе деятельности которых образуются умеренно опасные биологические отходы, допускается осуществлять утилизацию умеренно опасных биологических отходов посредством предварительного измельчения и последующей проварки в котлах</w:t>
      </w:r>
      <w:r>
        <w:rPr>
          <w:rFonts w:ascii="Times New Roman" w:hAnsi="Times New Roman" w:cs="Times New Roman" w:eastAsia="Times New Roman"/>
          <w:color w:val="000000" w:themeColor="text1"/>
          <w:sz w:val="28"/>
        </w:rPr>
        <w:t xml:space="preserve"> или иных емкостях не менее 2 часов при температуре не менее 100 °С. Полученная продукция должна использоваться такими организациями и гражданами в течение 12 часов с момента приготовления для кормления животных, за исключением крупного рогатого скота, ове</w:t>
      </w:r>
      <w:r>
        <w:rPr>
          <w:rFonts w:ascii="Times New Roman" w:hAnsi="Times New Roman" w:cs="Times New Roman" w:eastAsia="Times New Roman"/>
          <w:color w:val="000000" w:themeColor="text1"/>
          <w:sz w:val="28"/>
        </w:rPr>
        <w:t xml:space="preserve">ц, коз, или направляться на утилизацию или уничтожение.</w:t>
      </w:r>
      <w:r>
        <w:rPr>
          <w:rFonts w:ascii="Times New Roman" w:hAnsi="Times New Roman" w:cs="Times New Roman" w:eastAsia="Times New Roman"/>
          <w:color w:val="000000" w:themeColor="text1"/>
          <w:sz w:val="28"/>
        </w:rPr>
      </w:r>
    </w:p>
    <w:p>
      <w:pPr>
        <w:pStyle w:val="665"/>
        <w:ind w:left="0" w:right="0" w:firstLine="709"/>
        <w:jc w:val="both"/>
        <w:rPr>
          <w:rFonts w:ascii="Times New Roman" w:hAnsi="Times New Roman" w:cs="Times New Roman" w:eastAsia="Times New Roman"/>
          <w:color w:val="000000" w:themeColor="text1"/>
          <w:sz w:val="28"/>
        </w:rPr>
      </w:pPr>
      <w:r>
        <w:rPr>
          <w:rFonts w:ascii="Times New Roman" w:hAnsi="Times New Roman" w:cs="Times New Roman" w:eastAsia="Times New Roman"/>
          <w:color w:val="000000" w:themeColor="text1"/>
          <w:sz w:val="28"/>
        </w:rPr>
      </w:r>
      <w:r>
        <w:rPr>
          <w:rFonts w:ascii="Times New Roman" w:hAnsi="Times New Roman" w:cs="Times New Roman" w:eastAsia="Times New Roman"/>
          <w:color w:val="000000" w:themeColor="text1"/>
          <w:sz w:val="28"/>
        </w:rPr>
        <w:t xml:space="preserve">Утилизация</w:t>
      </w:r>
      <w:r>
        <w:rPr>
          <w:rFonts w:ascii="Times New Roman" w:hAnsi="Times New Roman" w:cs="Times New Roman" w:eastAsia="Times New Roman"/>
          <w:color w:val="000000" w:themeColor="text1"/>
          <w:sz w:val="28"/>
          <w:u w:val="none"/>
        </w:rPr>
        <w:t xml:space="preserve"> </w:t>
      </w:r>
      <w:r>
        <w:rPr>
          <w:rFonts w:ascii="Times New Roman" w:hAnsi="Times New Roman" w:cs="Times New Roman" w:eastAsia="Times New Roman"/>
          <w:color w:val="000000" w:themeColor="text1"/>
          <w:sz w:val="28"/>
          <w:u w:val="none"/>
        </w:rPr>
        <w:t xml:space="preserve">особо</w:t>
      </w:r>
      <w:r>
        <w:rPr>
          <w:rFonts w:ascii="Times New Roman" w:hAnsi="Times New Roman" w:cs="Times New Roman" w:eastAsia="Times New Roman"/>
          <w:color w:val="000000" w:themeColor="text1"/>
          <w:sz w:val="28"/>
        </w:rPr>
        <w:t xml:space="preserve"> опасных биологических отходов не допускается.</w:t>
      </w:r>
      <w:r>
        <w:rPr>
          <w:rFonts w:ascii="Times New Roman" w:hAnsi="Times New Roman" w:cs="Times New Roman" w:eastAsia="Times New Roman"/>
          <w:color w:val="000000" w:themeColor="text1"/>
          <w:sz w:val="28"/>
        </w:rPr>
      </w:r>
    </w:p>
    <w:p>
      <w:pPr>
        <w:pStyle w:val="665"/>
        <w:ind w:left="0" w:right="0" w:firstLine="709"/>
        <w:jc w:val="both"/>
        <w:rPr>
          <w:rFonts w:ascii="Times New Roman" w:hAnsi="Times New Roman" w:cs="Times New Roman" w:eastAsia="Times New Roman"/>
          <w:color w:val="000000" w:themeColor="text1"/>
          <w:sz w:val="28"/>
        </w:rPr>
      </w:pPr>
      <w:r>
        <w:rPr>
          <w:rFonts w:ascii="Times New Roman" w:hAnsi="Times New Roman" w:cs="Times New Roman" w:eastAsia="Times New Roman"/>
          <w:color w:val="000000" w:themeColor="text1"/>
          <w:sz w:val="28"/>
        </w:rPr>
      </w:r>
      <w:r>
        <w:rPr>
          <w:rFonts w:ascii="Times New Roman" w:hAnsi="Times New Roman" w:cs="Times New Roman" w:eastAsia="Times New Roman"/>
          <w:color w:val="000000" w:themeColor="text1"/>
          <w:sz w:val="28"/>
          <w:highlight w:val="white"/>
        </w:rPr>
        <w:t xml:space="preserve">Уничтожение умеренно опасных биологических отходов должно осуществляться посредством уничтожения в скотомогильниках посредством их сброса в биотермическую яму под наблюдением специалиста в области ветеринарии</w:t>
      </w:r>
      <w:r>
        <w:rPr>
          <w:rFonts w:ascii="Times New Roman" w:hAnsi="Times New Roman" w:cs="Times New Roman" w:eastAsia="Times New Roman"/>
          <w:color w:val="000000" w:themeColor="text1"/>
          <w:sz w:val="28"/>
          <w:highlight w:val="white"/>
        </w:rPr>
        <w:t xml:space="preserve">, либо сжигания в печах (крематорах, инсинераторах) или под открытым небом в траншеях (ямах) до образования негорючего остатка.</w:t>
      </w:r>
      <w:r>
        <w:rPr>
          <w:rFonts w:ascii="Times New Roman" w:hAnsi="Times New Roman" w:cs="Times New Roman" w:eastAsia="Times New Roman"/>
          <w:color w:val="000000" w:themeColor="text1"/>
          <w:sz w:val="28"/>
        </w:rPr>
      </w:r>
      <w:r>
        <w:rPr>
          <w:rFonts w:ascii="Times New Roman" w:hAnsi="Times New Roman" w:cs="Times New Roman" w:eastAsia="Times New Roman"/>
          <w:color w:val="000000" w:themeColor="text1"/>
          <w:sz w:val="28"/>
        </w:rPr>
      </w:r>
    </w:p>
    <w:p>
      <w:pPr>
        <w:pStyle w:val="665"/>
        <w:ind w:left="0" w:right="0" w:firstLine="709"/>
        <w:jc w:val="both"/>
        <w:rPr>
          <w:rFonts w:ascii="Times New Roman" w:hAnsi="Times New Roman" w:cs="Times New Roman" w:eastAsia="Times New Roman"/>
          <w:b/>
          <w:color w:val="000000" w:themeColor="text1"/>
          <w:sz w:val="28"/>
          <w:highlight w:val="none"/>
          <w:u w:val="none"/>
        </w:rPr>
      </w:pPr>
      <w:r>
        <w:rPr>
          <w:rFonts w:ascii="Times New Roman" w:hAnsi="Times New Roman" w:cs="Times New Roman" w:eastAsia="Times New Roman"/>
          <w:b/>
          <w:color w:val="000000" w:themeColor="text1"/>
          <w:sz w:val="28"/>
          <w:u w:val="single"/>
          <w:shd w:val="clear" w:fill="FFFFFF" w:color="auto"/>
        </w:rPr>
      </w:r>
      <w:r>
        <w:rPr>
          <w:rFonts w:ascii="Times New Roman" w:hAnsi="Times New Roman" w:cs="Times New Roman" w:eastAsia="Times New Roman"/>
          <w:b/>
          <w:color w:val="000000" w:themeColor="text1"/>
          <w:sz w:val="28"/>
          <w:highlight w:val="white"/>
        </w:rPr>
        <w:t xml:space="preserve">Запрещается захоронение биологических отходов в землю, вывоз их на объекты размещения отходов производства и потребления, сброс в бытовые мусорные контейнеры, в поля, леса, овраги, водные объекты</w:t>
      </w:r>
      <w:r>
        <w:rPr>
          <w:rFonts w:ascii="Times New Roman" w:hAnsi="Times New Roman" w:cs="Times New Roman" w:eastAsia="Times New Roman"/>
          <w:b/>
          <w:color w:val="000000" w:themeColor="text1"/>
          <w:sz w:val="28"/>
          <w:u w:val="none"/>
          <w:shd w:val="clear" w:fill="FFFFFF" w:color="auto"/>
        </w:rPr>
        <w:t xml:space="preserve">.</w:t>
      </w:r>
      <w:r>
        <w:rPr>
          <w:rFonts w:ascii="Times New Roman" w:hAnsi="Times New Roman" w:cs="Times New Roman" w:eastAsia="Times New Roman"/>
          <w:b/>
          <w:color w:val="000000" w:themeColor="text1"/>
          <w:sz w:val="28"/>
          <w:u w:val="none"/>
        </w:rPr>
      </w:r>
    </w:p>
    <w:p>
      <w:pPr>
        <w:pStyle w:val="665"/>
        <w:ind w:left="0" w:right="0" w:firstLine="709"/>
        <w:jc w:val="both"/>
        <w:rPr>
          <w:rFonts w:ascii="Times New Roman" w:hAnsi="Times New Roman" w:cs="Times New Roman" w:eastAsia="Times New Roman"/>
          <w:color w:val="000000" w:themeColor="text1"/>
          <w:sz w:val="28"/>
          <w:u w:val="none"/>
        </w:rPr>
      </w:pPr>
      <w:r>
        <w:rPr>
          <w:rFonts w:ascii="Times New Roman" w:hAnsi="Times New Roman" w:cs="Times New Roman" w:eastAsia="Times New Roman"/>
          <w:color w:val="000000" w:themeColor="text1"/>
          <w:sz w:val="28"/>
          <w:highlight w:val="none"/>
          <w:u w:val="none"/>
          <w:shd w:val="clear" w:fill="FFFFFF" w:color="auto"/>
        </w:rPr>
        <w:t xml:space="preserve">Правила действуют до 01.03.2031.</w:t>
      </w:r>
      <w:r>
        <w:rPr>
          <w:rFonts w:ascii="Times New Roman" w:hAnsi="Times New Roman" w:cs="Times New Roman" w:eastAsia="Times New Roman"/>
          <w:color w:val="000000" w:themeColor="text1"/>
          <w:sz w:val="28"/>
          <w:highlight w:val="none"/>
          <w:u w:val="none"/>
          <w:shd w:val="clear" w:fill="FFFFFF" w:color="auto"/>
        </w:rPr>
      </w:r>
    </w:p>
    <w:p>
      <w:pPr>
        <w:pStyle w:val="665"/>
        <w:ind w:left="0" w:right="0" w:firstLine="709"/>
        <w:jc w:val="both"/>
        <w:rPr>
          <w:rStyle w:val="855"/>
          <w:rFonts w:ascii="Times New Roman" w:hAnsi="Times New Roman" w:cs="Times New Roman" w:eastAsia="Times New Roman"/>
          <w:color w:val="000000" w:themeColor="text1"/>
          <w:sz w:val="28"/>
          <w:szCs w:val="24"/>
          <w:highlight w:val="none"/>
        </w:rPr>
      </w:pPr>
      <w:r>
        <w:rPr>
          <w:rFonts w:ascii="Times New Roman" w:hAnsi="Times New Roman" w:cs="Times New Roman" w:eastAsia="Times New Roman"/>
          <w:color w:val="000000" w:themeColor="text1"/>
          <w:sz w:val="28"/>
          <w:szCs w:val="24"/>
          <w:shd w:val="clear" w:fill="FFFFFF" w:color="auto"/>
        </w:rPr>
        <w:t xml:space="preserve">С полным текстом документа можно ознакомиться на официальном интернет-портале правовой информации</w:t>
      </w:r>
      <w:r>
        <w:rPr>
          <w:rStyle w:val="855"/>
          <w:rFonts w:ascii="Times New Roman" w:hAnsi="Times New Roman" w:cs="Times New Roman" w:eastAsia="Times New Roman"/>
          <w:color w:val="000000" w:themeColor="text1"/>
          <w:sz w:val="28"/>
          <w:szCs w:val="24"/>
          <w:shd w:val="clear" w:fill="FFFFFF" w:color="auto"/>
        </w:rPr>
        <w:t xml:space="preserve"> </w:t>
      </w:r>
      <w:r>
        <w:rPr>
          <w:rFonts w:ascii="Times New Roman" w:hAnsi="Times New Roman" w:cs="Times New Roman" w:eastAsia="Times New Roman"/>
          <w:b/>
          <w:color w:val="000000" w:themeColor="text1"/>
          <w:sz w:val="28"/>
          <w:szCs w:val="24"/>
        </w:rPr>
        <w:fldChar w:fldCharType="begin"/>
      </w:r>
      <w:r>
        <w:rPr>
          <w:rFonts w:ascii="Times New Roman" w:hAnsi="Times New Roman" w:cs="Times New Roman" w:eastAsia="Times New Roman"/>
          <w:b/>
          <w:color w:val="000000" w:themeColor="text1"/>
          <w:sz w:val="28"/>
          <w:szCs w:val="24"/>
        </w:rPr>
        <w:instrText xml:space="preserve"> HYPERLINK "http://www.pravo.gov.ru/" \o "" \t "_blank" </w:instrText>
      </w:r>
      <w:r>
        <w:rPr>
          <w:rFonts w:ascii="Times New Roman" w:hAnsi="Times New Roman" w:cs="Times New Roman" w:eastAsia="Times New Roman"/>
          <w:b/>
          <w:color w:val="000000" w:themeColor="text1"/>
          <w:sz w:val="28"/>
          <w:szCs w:val="24"/>
        </w:rPr>
        <w:fldChar w:fldCharType="separate"/>
      </w:r>
      <w:r>
        <w:rPr>
          <w:rStyle w:val="844"/>
          <w:rFonts w:ascii="Times New Roman" w:hAnsi="Times New Roman" w:cs="Times New Roman" w:eastAsia="Times New Roman"/>
          <w:b/>
          <w:color w:val="000000" w:themeColor="text1"/>
          <w:sz w:val="28"/>
          <w:szCs w:val="24"/>
          <w:shd w:val="clear" w:fill="FFFFFF" w:color="auto"/>
        </w:rPr>
        <w:t xml:space="preserve">http://www.pravo.gov.ru</w:t>
      </w:r>
      <w:r>
        <w:rPr>
          <w:rFonts w:ascii="Times New Roman" w:hAnsi="Times New Roman" w:cs="Times New Roman" w:eastAsia="Times New Roman"/>
          <w:b/>
          <w:color w:val="000000" w:themeColor="text1"/>
          <w:sz w:val="28"/>
          <w:szCs w:val="24"/>
        </w:rPr>
        <w:fldChar w:fldCharType="end"/>
      </w:r>
      <w:r>
        <w:rPr>
          <w:rFonts w:ascii="Times New Roman" w:hAnsi="Times New Roman" w:cs="Times New Roman" w:eastAsia="Times New Roman"/>
          <w:b/>
          <w:color w:val="000000" w:themeColor="text1"/>
          <w:sz w:val="28"/>
          <w:szCs w:val="24"/>
        </w:rPr>
        <w:t xml:space="preserve">.</w:t>
      </w:r>
      <w:r>
        <w:rPr>
          <w:rStyle w:val="855"/>
          <w:rFonts w:ascii="Times New Roman" w:hAnsi="Times New Roman" w:cs="Times New Roman" w:eastAsia="Times New Roman"/>
          <w:color w:val="000000" w:themeColor="text1"/>
          <w:sz w:val="28"/>
          <w:szCs w:val="24"/>
          <w:shd w:val="clear" w:fill="FFFFFF" w:color="auto"/>
        </w:rPr>
        <w:t xml:space="preserve"> </w:t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4"/>
        </w:rPr>
      </w:r>
      <w:r>
        <w:rPr>
          <w:rFonts w:ascii="Times New Roman" w:hAnsi="Times New Roman" w:cs="Times New Roman" w:eastAsia="Times New Roman"/>
          <w:color w:val="000000" w:themeColor="text1"/>
          <w:sz w:val="28"/>
        </w:rPr>
      </w:r>
    </w:p>
    <w:p>
      <w:pPr>
        <w:pStyle w:val="665"/>
        <w:ind w:left="0" w:right="0" w:firstLine="0"/>
        <w:jc w:val="both"/>
        <w:rPr>
          <w:rFonts w:ascii="Times New Roman" w:hAnsi="Times New Roman" w:cs="Times New Roman" w:eastAsia="Times New Roman"/>
          <w:color w:val="000000" w:themeColor="text1"/>
          <w:sz w:val="28"/>
          <w:szCs w:val="24"/>
        </w:rPr>
      </w:pPr>
      <w:r>
        <w:rPr>
          <w:rStyle w:val="855"/>
          <w:rFonts w:ascii="Times New Roman" w:hAnsi="Times New Roman" w:cs="Times New Roman" w:eastAsia="Times New Roman"/>
          <w:color w:val="000000" w:themeColor="text1"/>
          <w:sz w:val="28"/>
          <w:szCs w:val="24"/>
          <w:highlight w:val="none"/>
          <w:shd w:val="clear" w:fill="FFFFFF" w:color="auto"/>
        </w:rPr>
      </w:r>
      <w:r>
        <w:rPr>
          <w:rStyle w:val="855"/>
          <w:rFonts w:ascii="Times New Roman" w:hAnsi="Times New Roman" w:cs="Times New Roman" w:eastAsia="Times New Roman"/>
          <w:color w:val="000000" w:themeColor="text1"/>
          <w:sz w:val="28"/>
          <w:szCs w:val="24"/>
          <w:highlight w:val="none"/>
          <w:shd w:val="clear" w:fill="FFFFFF" w:color="auto"/>
        </w:rPr>
      </w:r>
    </w:p>
    <w:sectPr>
      <w:footnotePr/>
      <w:endnotePr/>
      <w:type w:val="nextPage"/>
      <w:pgSz w:w="11906" w:h="16838" w:orient="portrait"/>
      <w:pgMar w:top="1134" w:right="851" w:bottom="567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Wingdings">
    <w:panose1 w:val="05010000000000000000"/>
  </w:font>
  <w:font w:name="Symbol">
    <w:panose1 w:val="05010000000000000000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Cambria">
    <w:panose1 w:val="0204050305040603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824"/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pStyle w:val="824"/>
        <w:ind w:left="1440" w:hanging="360"/>
        <w:tabs>
          <w:tab w:val="num" w:pos="1440" w:leader="none"/>
        </w:tabs>
      </w:pPr>
      <w:rPr>
        <w:rFonts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pStyle w:val="824"/>
        <w:ind w:left="2160" w:hanging="360"/>
        <w:tabs>
          <w:tab w:val="num" w:pos="2160" w:leader="none"/>
        </w:tabs>
      </w:pPr>
      <w:rPr>
        <w:rFonts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pStyle w:val="824"/>
        <w:ind w:left="2880" w:hanging="360"/>
        <w:tabs>
          <w:tab w:val="num" w:pos="2880" w:leader="none"/>
        </w:tabs>
      </w:pPr>
      <w:rPr>
        <w:rFonts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pStyle w:val="824"/>
        <w:ind w:left="3600" w:hanging="360"/>
        <w:tabs>
          <w:tab w:val="num" w:pos="3600" w:leader="none"/>
        </w:tabs>
      </w:pPr>
      <w:rPr>
        <w:rFonts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pStyle w:val="824"/>
        <w:ind w:left="4320" w:hanging="360"/>
        <w:tabs>
          <w:tab w:val="num" w:pos="4320" w:leader="none"/>
        </w:tabs>
      </w:pPr>
      <w:rPr>
        <w:rFonts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pStyle w:val="824"/>
        <w:ind w:left="5040" w:hanging="360"/>
        <w:tabs>
          <w:tab w:val="num" w:pos="5040" w:leader="none"/>
        </w:tabs>
      </w:pPr>
      <w:rPr>
        <w:rFonts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pStyle w:val="824"/>
        <w:ind w:left="5760" w:hanging="360"/>
        <w:tabs>
          <w:tab w:val="num" w:pos="5760" w:leader="none"/>
        </w:tabs>
      </w:pPr>
      <w:rPr>
        <w:rFonts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pStyle w:val="824"/>
        <w:ind w:left="6480" w:hanging="360"/>
        <w:tabs>
          <w:tab w:val="num" w:pos="6480" w:leader="none"/>
        </w:tabs>
      </w:pPr>
      <w:rPr>
        <w:rFonts w:ascii="Symbol" w:hAnsi="Symbol"/>
        <w:sz w:val="20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24"/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24"/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24"/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24"/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24"/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24"/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24"/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24"/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24"/>
        <w:ind w:left="7189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824"/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"/>
      <w:lvlJc w:val="left"/>
      <w:pPr>
        <w:pStyle w:val="824"/>
        <w:ind w:left="1440" w:hanging="360"/>
      </w:pPr>
      <w:rPr>
        <w:rFonts w:ascii="Symbol" w:hAnsi="Symbol"/>
      </w:rPr>
    </w:lvl>
    <w:lvl w:ilvl="2">
      <w:start w:val="1"/>
      <w:numFmt w:val="bullet"/>
      <w:isLgl w:val="false"/>
      <w:suff w:val="tab"/>
      <w:lvlText w:val=""/>
      <w:lvlJc w:val="left"/>
      <w:pPr>
        <w:pStyle w:val="824"/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824"/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824"/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824"/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824"/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824"/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824"/>
        <w:ind w:left="6480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824"/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pStyle w:val="824"/>
        <w:ind w:left="1440" w:hanging="360"/>
        <w:tabs>
          <w:tab w:val="num" w:pos="1440" w:leader="none"/>
        </w:tabs>
      </w:pPr>
      <w:rPr>
        <w:rFonts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pStyle w:val="824"/>
        <w:ind w:left="2160" w:hanging="360"/>
        <w:tabs>
          <w:tab w:val="num" w:pos="2160" w:leader="none"/>
        </w:tabs>
      </w:pPr>
      <w:rPr>
        <w:rFonts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pStyle w:val="824"/>
        <w:ind w:left="2880" w:hanging="360"/>
        <w:tabs>
          <w:tab w:val="num" w:pos="2880" w:leader="none"/>
        </w:tabs>
      </w:pPr>
      <w:rPr>
        <w:rFonts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pStyle w:val="824"/>
        <w:ind w:left="3600" w:hanging="360"/>
        <w:tabs>
          <w:tab w:val="num" w:pos="3600" w:leader="none"/>
        </w:tabs>
      </w:pPr>
      <w:rPr>
        <w:rFonts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pStyle w:val="824"/>
        <w:ind w:left="4320" w:hanging="360"/>
        <w:tabs>
          <w:tab w:val="num" w:pos="4320" w:leader="none"/>
        </w:tabs>
      </w:pPr>
      <w:rPr>
        <w:rFonts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pStyle w:val="824"/>
        <w:ind w:left="5040" w:hanging="360"/>
        <w:tabs>
          <w:tab w:val="num" w:pos="5040" w:leader="none"/>
        </w:tabs>
      </w:pPr>
      <w:rPr>
        <w:rFonts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pStyle w:val="824"/>
        <w:ind w:left="5760" w:hanging="360"/>
        <w:tabs>
          <w:tab w:val="num" w:pos="5760" w:leader="none"/>
        </w:tabs>
      </w:pPr>
      <w:rPr>
        <w:rFonts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pStyle w:val="824"/>
        <w:ind w:left="6480" w:hanging="360"/>
        <w:tabs>
          <w:tab w:val="num" w:pos="6480" w:leader="none"/>
        </w:tabs>
      </w:pPr>
      <w:rPr>
        <w:rFonts w:ascii="Symbol" w:hAnsi="Symbol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824"/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pStyle w:val="824"/>
        <w:ind w:left="1440" w:hanging="360"/>
        <w:tabs>
          <w:tab w:val="num" w:pos="1440" w:leader="none"/>
        </w:tabs>
      </w:pPr>
      <w:rPr>
        <w:rFonts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pStyle w:val="824"/>
        <w:ind w:left="2160" w:hanging="360"/>
        <w:tabs>
          <w:tab w:val="num" w:pos="2160" w:leader="none"/>
        </w:tabs>
      </w:pPr>
      <w:rPr>
        <w:rFonts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pStyle w:val="824"/>
        <w:ind w:left="2880" w:hanging="360"/>
        <w:tabs>
          <w:tab w:val="num" w:pos="2880" w:leader="none"/>
        </w:tabs>
      </w:pPr>
      <w:rPr>
        <w:rFonts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pStyle w:val="824"/>
        <w:ind w:left="3600" w:hanging="360"/>
        <w:tabs>
          <w:tab w:val="num" w:pos="3600" w:leader="none"/>
        </w:tabs>
      </w:pPr>
      <w:rPr>
        <w:rFonts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pStyle w:val="824"/>
        <w:ind w:left="4320" w:hanging="360"/>
        <w:tabs>
          <w:tab w:val="num" w:pos="4320" w:leader="none"/>
        </w:tabs>
      </w:pPr>
      <w:rPr>
        <w:rFonts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pStyle w:val="824"/>
        <w:ind w:left="5040" w:hanging="360"/>
        <w:tabs>
          <w:tab w:val="num" w:pos="5040" w:leader="none"/>
        </w:tabs>
      </w:pPr>
      <w:rPr>
        <w:rFonts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pStyle w:val="824"/>
        <w:ind w:left="5760" w:hanging="360"/>
        <w:tabs>
          <w:tab w:val="num" w:pos="5760" w:leader="none"/>
        </w:tabs>
      </w:pPr>
      <w:rPr>
        <w:rFonts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pStyle w:val="824"/>
        <w:ind w:left="6480" w:hanging="360"/>
        <w:tabs>
          <w:tab w:val="num" w:pos="6480" w:leader="none"/>
        </w:tabs>
      </w:pPr>
      <w:rPr>
        <w:rFonts w:ascii="Symbol" w:hAnsi="Symbol"/>
        <w:sz w:val="20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824"/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pStyle w:val="824"/>
        <w:ind w:left="1440" w:hanging="360"/>
        <w:tabs>
          <w:tab w:val="num" w:pos="1440" w:leader="none"/>
        </w:tabs>
      </w:pPr>
      <w:rPr>
        <w:rFonts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pStyle w:val="824"/>
        <w:ind w:left="2160" w:hanging="360"/>
        <w:tabs>
          <w:tab w:val="num" w:pos="2160" w:leader="none"/>
        </w:tabs>
      </w:pPr>
      <w:rPr>
        <w:rFonts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pStyle w:val="824"/>
        <w:ind w:left="2880" w:hanging="360"/>
        <w:tabs>
          <w:tab w:val="num" w:pos="2880" w:leader="none"/>
        </w:tabs>
      </w:pPr>
      <w:rPr>
        <w:rFonts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pStyle w:val="824"/>
        <w:ind w:left="3600" w:hanging="360"/>
        <w:tabs>
          <w:tab w:val="num" w:pos="3600" w:leader="none"/>
        </w:tabs>
      </w:pPr>
      <w:rPr>
        <w:rFonts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pStyle w:val="824"/>
        <w:ind w:left="4320" w:hanging="360"/>
        <w:tabs>
          <w:tab w:val="num" w:pos="4320" w:leader="none"/>
        </w:tabs>
      </w:pPr>
      <w:rPr>
        <w:rFonts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pStyle w:val="824"/>
        <w:ind w:left="5040" w:hanging="360"/>
        <w:tabs>
          <w:tab w:val="num" w:pos="5040" w:leader="none"/>
        </w:tabs>
      </w:pPr>
      <w:rPr>
        <w:rFonts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pStyle w:val="824"/>
        <w:ind w:left="5760" w:hanging="360"/>
        <w:tabs>
          <w:tab w:val="num" w:pos="5760" w:leader="none"/>
        </w:tabs>
      </w:pPr>
      <w:rPr>
        <w:rFonts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pStyle w:val="824"/>
        <w:ind w:left="6480" w:hanging="360"/>
        <w:tabs>
          <w:tab w:val="num" w:pos="6480" w:leader="none"/>
        </w:tabs>
      </w:pPr>
      <w:rPr>
        <w:rFonts w:ascii="Symbol" w:hAnsi="Symbol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46">
    <w:name w:val="Heading 1"/>
    <w:link w:val="647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647">
    <w:name w:val="Heading 1 Char"/>
    <w:link w:val="646"/>
    <w:uiPriority w:val="9"/>
    <w:rPr>
      <w:rFonts w:ascii="Arial" w:hAnsi="Arial" w:cs="Arial" w:eastAsia="Arial"/>
      <w:sz w:val="40"/>
      <w:szCs w:val="40"/>
    </w:rPr>
  </w:style>
  <w:style w:type="paragraph" w:styleId="648">
    <w:name w:val="Heading 2"/>
    <w:link w:val="649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649">
    <w:name w:val="Heading 2 Char"/>
    <w:link w:val="648"/>
    <w:uiPriority w:val="9"/>
    <w:rPr>
      <w:rFonts w:ascii="Arial" w:hAnsi="Arial" w:cs="Arial" w:eastAsia="Arial"/>
      <w:sz w:val="34"/>
    </w:rPr>
  </w:style>
  <w:style w:type="paragraph" w:styleId="650">
    <w:name w:val="Heading 3"/>
    <w:link w:val="651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651">
    <w:name w:val="Heading 3 Char"/>
    <w:link w:val="650"/>
    <w:uiPriority w:val="9"/>
    <w:rPr>
      <w:rFonts w:ascii="Arial" w:hAnsi="Arial" w:cs="Arial" w:eastAsia="Arial"/>
      <w:sz w:val="30"/>
      <w:szCs w:val="30"/>
    </w:rPr>
  </w:style>
  <w:style w:type="paragraph" w:styleId="652">
    <w:name w:val="Heading 4"/>
    <w:link w:val="653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653">
    <w:name w:val="Heading 4 Char"/>
    <w:link w:val="652"/>
    <w:uiPriority w:val="9"/>
    <w:rPr>
      <w:rFonts w:ascii="Arial" w:hAnsi="Arial" w:cs="Arial" w:eastAsia="Arial"/>
      <w:b/>
      <w:bCs/>
      <w:sz w:val="26"/>
      <w:szCs w:val="26"/>
    </w:rPr>
  </w:style>
  <w:style w:type="paragraph" w:styleId="654">
    <w:name w:val="Heading 5"/>
    <w:link w:val="655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655">
    <w:name w:val="Heading 5 Char"/>
    <w:link w:val="654"/>
    <w:uiPriority w:val="9"/>
    <w:rPr>
      <w:rFonts w:ascii="Arial" w:hAnsi="Arial" w:cs="Arial" w:eastAsia="Arial"/>
      <w:b/>
      <w:bCs/>
      <w:sz w:val="24"/>
      <w:szCs w:val="24"/>
    </w:rPr>
  </w:style>
  <w:style w:type="paragraph" w:styleId="656">
    <w:name w:val="Heading 6"/>
    <w:link w:val="657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657">
    <w:name w:val="Heading 6 Char"/>
    <w:link w:val="656"/>
    <w:uiPriority w:val="9"/>
    <w:rPr>
      <w:rFonts w:ascii="Arial" w:hAnsi="Arial" w:cs="Arial" w:eastAsia="Arial"/>
      <w:b/>
      <w:bCs/>
      <w:sz w:val="22"/>
      <w:szCs w:val="22"/>
    </w:rPr>
  </w:style>
  <w:style w:type="paragraph" w:styleId="658">
    <w:name w:val="Heading 7"/>
    <w:link w:val="659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659">
    <w:name w:val="Heading 7 Char"/>
    <w:link w:val="658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60">
    <w:name w:val="Heading 8"/>
    <w:link w:val="661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661">
    <w:name w:val="Heading 8 Char"/>
    <w:link w:val="660"/>
    <w:uiPriority w:val="9"/>
    <w:rPr>
      <w:rFonts w:ascii="Arial" w:hAnsi="Arial" w:cs="Arial" w:eastAsia="Arial"/>
      <w:i/>
      <w:iCs/>
      <w:sz w:val="22"/>
      <w:szCs w:val="22"/>
    </w:rPr>
  </w:style>
  <w:style w:type="paragraph" w:styleId="662">
    <w:name w:val="Heading 9"/>
    <w:link w:val="663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663">
    <w:name w:val="Heading 9 Char"/>
    <w:link w:val="662"/>
    <w:uiPriority w:val="9"/>
    <w:rPr>
      <w:rFonts w:ascii="Arial" w:hAnsi="Arial" w:cs="Arial" w:eastAsia="Arial"/>
      <w:i/>
      <w:iCs/>
      <w:sz w:val="21"/>
      <w:szCs w:val="21"/>
    </w:rPr>
  </w:style>
  <w:style w:type="paragraph" w:styleId="664">
    <w:name w:val="List Paragraph"/>
    <w:qFormat/>
    <w:uiPriority w:val="34"/>
    <w:pPr>
      <w:contextualSpacing w:val="true"/>
      <w:ind w:left="720"/>
    </w:pPr>
  </w:style>
  <w:style w:type="paragraph" w:styleId="665">
    <w:name w:val="No Spacing"/>
    <w:qFormat/>
    <w:uiPriority w:val="1"/>
    <w:pPr>
      <w:spacing w:lineRule="auto" w:line="240" w:after="0" w:before="0"/>
    </w:pPr>
  </w:style>
  <w:style w:type="paragraph" w:styleId="666">
    <w:name w:val="Title"/>
    <w:link w:val="667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667">
    <w:name w:val="Title Char"/>
    <w:link w:val="666"/>
    <w:uiPriority w:val="10"/>
    <w:rPr>
      <w:sz w:val="48"/>
      <w:szCs w:val="48"/>
    </w:rPr>
  </w:style>
  <w:style w:type="paragraph" w:styleId="668">
    <w:name w:val="Subtitle"/>
    <w:link w:val="669"/>
    <w:qFormat/>
    <w:uiPriority w:val="11"/>
    <w:rPr>
      <w:sz w:val="24"/>
      <w:szCs w:val="24"/>
    </w:rPr>
    <w:pPr>
      <w:spacing w:after="200" w:before="200"/>
    </w:pPr>
  </w:style>
  <w:style w:type="character" w:styleId="669">
    <w:name w:val="Subtitle Char"/>
    <w:link w:val="668"/>
    <w:uiPriority w:val="11"/>
    <w:rPr>
      <w:sz w:val="24"/>
      <w:szCs w:val="24"/>
    </w:rPr>
  </w:style>
  <w:style w:type="paragraph" w:styleId="670">
    <w:name w:val="Quote"/>
    <w:link w:val="671"/>
    <w:qFormat/>
    <w:uiPriority w:val="29"/>
    <w:rPr>
      <w:i/>
    </w:rPr>
    <w:pPr>
      <w:ind w:left="720" w:right="720"/>
    </w:pPr>
  </w:style>
  <w:style w:type="character" w:styleId="671">
    <w:name w:val="Quote Char"/>
    <w:link w:val="670"/>
    <w:uiPriority w:val="29"/>
    <w:rPr>
      <w:i/>
    </w:rPr>
  </w:style>
  <w:style w:type="paragraph" w:styleId="672">
    <w:name w:val="Intense Quote"/>
    <w:link w:val="673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673">
    <w:name w:val="Intense Quote Char"/>
    <w:link w:val="672"/>
    <w:uiPriority w:val="30"/>
    <w:rPr>
      <w:i/>
    </w:rPr>
  </w:style>
  <w:style w:type="paragraph" w:styleId="674">
    <w:name w:val="Header"/>
    <w:link w:val="67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75">
    <w:name w:val="Header Char"/>
    <w:link w:val="674"/>
    <w:uiPriority w:val="99"/>
  </w:style>
  <w:style w:type="paragraph" w:styleId="676">
    <w:name w:val="Footer"/>
    <w:link w:val="679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77">
    <w:name w:val="Footer Char"/>
    <w:link w:val="676"/>
    <w:uiPriority w:val="99"/>
  </w:style>
  <w:style w:type="paragraph" w:styleId="678">
    <w:name w:val="Caption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679">
    <w:name w:val="Caption Char"/>
    <w:basedOn w:val="678"/>
    <w:link w:val="676"/>
    <w:uiPriority w:val="99"/>
  </w:style>
  <w:style w:type="table" w:styleId="680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1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2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3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4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5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687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95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96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97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98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99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00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01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2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3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4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5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6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7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8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09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10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11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12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13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14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15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text1" w:themeFillTint="40" w:themeColor="text1" w:themeTint="40"/>
    </w:tblPr>
    <w:tblStylePr w:type="band1Horz">
      <w:tcPr>
        <w:shd w:val="clear" w:color="FFFFFF" w:themeFill="text1" w:themeFillTint="75" w:themeColor="text1" w:themeTint="75"/>
      </w:tcPr>
    </w:tblStylePr>
    <w:tblStylePr w:type="band1Vert">
      <w:tcPr>
        <w:shd w:val="clear" w:color="FFFFFF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top w:val="single" w:color="000000" w:sz="4" w:space="0" w:themeColor="light1"/>
        </w:tcBorders>
      </w:tcPr>
    </w:tblStylePr>
  </w:style>
  <w:style w:type="table" w:styleId="716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1" w:themeFillTint="34" w:themeColor="accent1" w:themeTint="34"/>
    </w:tblPr>
    <w:tblStylePr w:type="band1Horz">
      <w:tcPr>
        <w:shd w:val="clear" w:color="FFFFFF" w:themeFill="accent1" w:themeFillTint="75" w:themeColor="accent1" w:themeTint="75"/>
      </w:tcPr>
    </w:tblStylePr>
    <w:tblStylePr w:type="band1Vert">
      <w:tcPr>
        <w:shd w:val="clear" w:color="FFFFFF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1" w:themeColor="accent1"/>
        <w:tcBorders>
          <w:top w:val="single" w:color="000000" w:sz="4" w:space="0" w:themeColor="light1"/>
        </w:tcBorders>
      </w:tcPr>
    </w:tblStylePr>
  </w:style>
  <w:style w:type="table" w:styleId="717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2" w:themeFillTint="32" w:themeColor="accent2" w:themeTint="32"/>
    </w:tblPr>
    <w:tblStylePr w:type="band1Horz">
      <w:tcPr>
        <w:shd w:val="clear" w:color="FFFFFF" w:themeFill="accent2" w:themeFillTint="75" w:themeColor="accent2" w:themeTint="75"/>
      </w:tcPr>
    </w:tblStylePr>
    <w:tblStylePr w:type="band1Vert">
      <w:tcPr>
        <w:shd w:val="clear" w:color="FFFFFF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2" w:themeColor="accent2"/>
        <w:tcBorders>
          <w:top w:val="single" w:color="000000" w:sz="4" w:space="0" w:themeColor="light1"/>
        </w:tcBorders>
      </w:tcPr>
    </w:tblStylePr>
  </w:style>
  <w:style w:type="table" w:styleId="718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3" w:themeFillTint="34" w:themeColor="accent3" w:themeTint="34"/>
    </w:tblPr>
    <w:tblStylePr w:type="band1Horz">
      <w:tcPr>
        <w:shd w:val="clear" w:color="FFFFFF" w:themeFill="accent3" w:themeFillTint="75" w:themeColor="accent3" w:themeTint="75"/>
      </w:tcPr>
    </w:tblStylePr>
    <w:tblStylePr w:type="band1Vert">
      <w:tcPr>
        <w:shd w:val="clear" w:color="FFFFFF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3" w:themeColor="accent3"/>
        <w:tcBorders>
          <w:top w:val="single" w:color="000000" w:sz="4" w:space="0" w:themeColor="light1"/>
        </w:tcBorders>
      </w:tcPr>
    </w:tblStylePr>
  </w:style>
  <w:style w:type="table" w:styleId="719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4" w:themeFillTint="34" w:themeColor="accent4" w:themeTint="34"/>
    </w:tblPr>
    <w:tblStylePr w:type="band1Horz">
      <w:tcPr>
        <w:shd w:val="clear" w:color="FFFFFF" w:themeFill="accent4" w:themeFillTint="75" w:themeColor="accent4" w:themeTint="75"/>
      </w:tcPr>
    </w:tblStylePr>
    <w:tblStylePr w:type="band1Vert">
      <w:tcPr>
        <w:shd w:val="clear" w:color="FFFFFF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4" w:themeColor="accent4"/>
        <w:tcBorders>
          <w:top w:val="single" w:color="000000" w:sz="4" w:space="0" w:themeColor="light1"/>
        </w:tcBorders>
      </w:tcPr>
    </w:tblStylePr>
  </w:style>
  <w:style w:type="table" w:styleId="720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5" w:themeFillTint="34" w:themeColor="accent5" w:themeTint="34"/>
    </w:tblPr>
    <w:tblStylePr w:type="band1Horz">
      <w:tcPr>
        <w:shd w:val="clear" w:color="FFFFFF" w:themeFill="accent5" w:themeFillTint="75" w:themeColor="accent5" w:themeTint="75"/>
      </w:tcPr>
    </w:tblStylePr>
    <w:tblStylePr w:type="band1Vert">
      <w:tcPr>
        <w:shd w:val="clear" w:color="FFFFFF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top w:val="single" w:color="000000" w:sz="4" w:space="0" w:themeColor="light1"/>
        </w:tcBorders>
      </w:tcPr>
    </w:tblStylePr>
  </w:style>
  <w:style w:type="table" w:styleId="721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6" w:themeFillTint="34" w:themeColor="accent6" w:themeTint="34"/>
    </w:tblPr>
    <w:tblStylePr w:type="band1Horz">
      <w:tcPr>
        <w:shd w:val="clear" w:color="FFFFFF" w:themeFill="accent6" w:themeFillTint="75" w:themeColor="accent6" w:themeTint="75"/>
      </w:tcPr>
    </w:tblStylePr>
    <w:tblStylePr w:type="band1Vert">
      <w:tcPr>
        <w:shd w:val="clear" w:color="FFFFFF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top w:val="single" w:color="000000" w:sz="4" w:space="0" w:themeColor="light1"/>
        </w:tcBorders>
      </w:tcPr>
    </w:tblStylePr>
  </w:style>
  <w:style w:type="table" w:styleId="722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Fill="text1" w:themeFillTint="34" w:themeColor="text1" w:themeTint="34"/>
      </w:tcPr>
    </w:tblStylePr>
    <w:tblStylePr w:type="band1Vert">
      <w:tcPr>
        <w:shd w:val="clear" w:color="FFFFFF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3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4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5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6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7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8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9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30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31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32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33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34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35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36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37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38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39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40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41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42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43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44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45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46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47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48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49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50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Fill="text1" w:themeFillTint="80" w:themeColor="text1" w:themeTint="80"/>
    </w:tblPr>
    <w:tblStylePr w:type="band1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5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Fill="accent1" w:themeColor="accent1"/>
    </w:tblPr>
    <w:tblStylePr w:type="band1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6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Fill="accent2" w:themeFillTint="97" w:themeColor="accent2" w:themeTint="97"/>
    </w:tblPr>
    <w:tblStylePr w:type="band1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7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Fill="accent3" w:themeFillTint="98" w:themeColor="accent3" w:themeTint="98"/>
    </w:tblPr>
    <w:tblStylePr w:type="band1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8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Fill="accent4" w:themeFillTint="9A" w:themeColor="accent4" w:themeTint="9A"/>
    </w:tblPr>
    <w:tblStylePr w:type="band1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9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Fill="accent5" w:themeFillTint="9A" w:themeColor="accent5" w:themeTint="9A"/>
    </w:tblPr>
    <w:tblStylePr w:type="band1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Fill="accent6" w:themeFillTint="98" w:themeColor="accent6" w:themeTint="98"/>
    </w:tblPr>
    <w:tblStylePr w:type="band1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772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773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774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775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776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777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778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9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0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1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2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3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84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85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786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787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788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789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790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791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792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793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794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795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796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797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798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799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800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801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802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803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804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805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806">
    <w:name w:val="Hyperlink"/>
    <w:uiPriority w:val="99"/>
    <w:unhideWhenUsed/>
    <w:rPr>
      <w:color w:val="0000FF" w:themeColor="hyperlink"/>
      <w:u w:val="single"/>
    </w:rPr>
  </w:style>
  <w:style w:type="paragraph" w:styleId="807">
    <w:name w:val="footnote text"/>
    <w:link w:val="808"/>
    <w:uiPriority w:val="99"/>
    <w:semiHidden/>
    <w:unhideWhenUsed/>
    <w:rPr>
      <w:sz w:val="18"/>
    </w:rPr>
    <w:pPr>
      <w:spacing w:lineRule="auto" w:line="240" w:after="40"/>
    </w:pPr>
  </w:style>
  <w:style w:type="character" w:styleId="808">
    <w:name w:val="Footnote Text Char"/>
    <w:link w:val="807"/>
    <w:uiPriority w:val="99"/>
    <w:rPr>
      <w:sz w:val="18"/>
    </w:rPr>
  </w:style>
  <w:style w:type="character" w:styleId="809">
    <w:name w:val="footnote reference"/>
    <w:uiPriority w:val="99"/>
    <w:unhideWhenUsed/>
    <w:rPr>
      <w:vertAlign w:val="superscript"/>
    </w:rPr>
  </w:style>
  <w:style w:type="paragraph" w:styleId="810">
    <w:name w:val="endnote text"/>
    <w:link w:val="811"/>
    <w:uiPriority w:val="99"/>
    <w:semiHidden/>
    <w:unhideWhenUsed/>
    <w:rPr>
      <w:sz w:val="20"/>
    </w:rPr>
    <w:pPr>
      <w:spacing w:lineRule="auto" w:line="240" w:after="0"/>
    </w:pPr>
  </w:style>
  <w:style w:type="character" w:styleId="811">
    <w:name w:val="Endnote Text Char"/>
    <w:link w:val="810"/>
    <w:uiPriority w:val="99"/>
    <w:rPr>
      <w:sz w:val="20"/>
    </w:rPr>
  </w:style>
  <w:style w:type="character" w:styleId="812">
    <w:name w:val="endnote reference"/>
    <w:uiPriority w:val="99"/>
    <w:semiHidden/>
    <w:unhideWhenUsed/>
    <w:rPr>
      <w:vertAlign w:val="superscript"/>
    </w:rPr>
  </w:style>
  <w:style w:type="paragraph" w:styleId="813">
    <w:name w:val="toc 1"/>
    <w:uiPriority w:val="39"/>
    <w:unhideWhenUsed/>
    <w:pPr>
      <w:ind w:left="0" w:right="0" w:firstLine="0"/>
      <w:spacing w:after="57"/>
    </w:pPr>
  </w:style>
  <w:style w:type="paragraph" w:styleId="814">
    <w:name w:val="toc 2"/>
    <w:uiPriority w:val="39"/>
    <w:unhideWhenUsed/>
    <w:pPr>
      <w:ind w:left="283" w:right="0" w:firstLine="0"/>
      <w:spacing w:after="57"/>
    </w:pPr>
  </w:style>
  <w:style w:type="paragraph" w:styleId="815">
    <w:name w:val="toc 3"/>
    <w:uiPriority w:val="39"/>
    <w:unhideWhenUsed/>
    <w:pPr>
      <w:ind w:left="567" w:right="0" w:firstLine="0"/>
      <w:spacing w:after="57"/>
    </w:pPr>
  </w:style>
  <w:style w:type="paragraph" w:styleId="816">
    <w:name w:val="toc 4"/>
    <w:uiPriority w:val="39"/>
    <w:unhideWhenUsed/>
    <w:pPr>
      <w:ind w:left="850" w:right="0" w:firstLine="0"/>
      <w:spacing w:after="57"/>
    </w:pPr>
  </w:style>
  <w:style w:type="paragraph" w:styleId="817">
    <w:name w:val="toc 5"/>
    <w:uiPriority w:val="39"/>
    <w:unhideWhenUsed/>
    <w:pPr>
      <w:ind w:left="1134" w:right="0" w:firstLine="0"/>
      <w:spacing w:after="57"/>
    </w:pPr>
  </w:style>
  <w:style w:type="paragraph" w:styleId="818">
    <w:name w:val="toc 6"/>
    <w:uiPriority w:val="39"/>
    <w:unhideWhenUsed/>
    <w:pPr>
      <w:ind w:left="1417" w:right="0" w:firstLine="0"/>
      <w:spacing w:after="57"/>
    </w:pPr>
  </w:style>
  <w:style w:type="paragraph" w:styleId="819">
    <w:name w:val="toc 7"/>
    <w:uiPriority w:val="39"/>
    <w:unhideWhenUsed/>
    <w:pPr>
      <w:ind w:left="1701" w:right="0" w:firstLine="0"/>
      <w:spacing w:after="57"/>
    </w:pPr>
  </w:style>
  <w:style w:type="paragraph" w:styleId="820">
    <w:name w:val="toc 8"/>
    <w:uiPriority w:val="39"/>
    <w:unhideWhenUsed/>
    <w:pPr>
      <w:ind w:left="1984" w:right="0" w:firstLine="0"/>
      <w:spacing w:after="57"/>
    </w:pPr>
  </w:style>
  <w:style w:type="paragraph" w:styleId="821">
    <w:name w:val="toc 9"/>
    <w:uiPriority w:val="39"/>
    <w:unhideWhenUsed/>
    <w:pPr>
      <w:ind w:left="2268" w:right="0" w:firstLine="0"/>
      <w:spacing w:after="57"/>
    </w:pPr>
  </w:style>
  <w:style w:type="paragraph" w:styleId="822">
    <w:name w:val="TOC Heading"/>
    <w:uiPriority w:val="39"/>
    <w:unhideWhenUsed/>
  </w:style>
  <w:style w:type="paragraph" w:styleId="823">
    <w:name w:val="table of figures"/>
    <w:uiPriority w:val="99"/>
    <w:unhideWhenUsed/>
    <w:pPr>
      <w:spacing w:after="0" w:afterAutospacing="0"/>
    </w:pPr>
  </w:style>
  <w:style w:type="paragraph" w:styleId="824">
    <w:name w:val="Обычный"/>
    <w:next w:val="824"/>
    <w:link w:val="824"/>
    <w:rPr>
      <w:sz w:val="24"/>
      <w:szCs w:val="24"/>
      <w:lang w:val="ru-RU" w:bidi="ar-SA" w:eastAsia="ru-RU"/>
    </w:rPr>
  </w:style>
  <w:style w:type="paragraph" w:styleId="825">
    <w:name w:val="Заголовок 1"/>
    <w:basedOn w:val="824"/>
    <w:next w:val="825"/>
    <w:link w:val="847"/>
    <w:rPr>
      <w:b/>
      <w:bCs/>
      <w:sz w:val="48"/>
      <w:szCs w:val="48"/>
    </w:rPr>
    <w:pPr>
      <w:spacing w:after="100" w:afterAutospacing="1" w:before="100" w:beforeAutospacing="1"/>
      <w:outlineLvl w:val="0"/>
    </w:pPr>
  </w:style>
  <w:style w:type="paragraph" w:styleId="826">
    <w:name w:val="Заголовок 2"/>
    <w:basedOn w:val="824"/>
    <w:next w:val="826"/>
    <w:link w:val="848"/>
    <w:rPr>
      <w:b/>
      <w:bCs/>
      <w:sz w:val="36"/>
      <w:szCs w:val="36"/>
    </w:rPr>
    <w:pPr>
      <w:spacing w:after="100" w:afterAutospacing="1" w:before="100" w:beforeAutospacing="1"/>
      <w:outlineLvl w:val="1"/>
    </w:pPr>
  </w:style>
  <w:style w:type="paragraph" w:styleId="827">
    <w:name w:val="Заголовок 3"/>
    <w:basedOn w:val="824"/>
    <w:next w:val="824"/>
    <w:link w:val="854"/>
    <w:semiHidden/>
    <w:rPr>
      <w:rFonts w:ascii="Cambria" w:hAnsi="Cambria" w:eastAsia="Times New Roman"/>
      <w:b/>
      <w:bCs/>
      <w:sz w:val="26"/>
      <w:szCs w:val="26"/>
    </w:rPr>
    <w:pPr>
      <w:keepNext/>
      <w:spacing w:after="60" w:before="240"/>
      <w:outlineLvl w:val="2"/>
    </w:pPr>
  </w:style>
  <w:style w:type="character" w:styleId="828">
    <w:name w:val="Основной шрифт абзаца"/>
    <w:next w:val="828"/>
    <w:link w:val="824"/>
    <w:semiHidden/>
  </w:style>
  <w:style w:type="table" w:styleId="829">
    <w:name w:val="Обычная таблица"/>
    <w:next w:val="829"/>
    <w:link w:val="824"/>
    <w:semiHidden/>
    <w:tblPr/>
  </w:style>
  <w:style w:type="numbering" w:styleId="830">
    <w:name w:val="Нет списка"/>
    <w:next w:val="830"/>
    <w:link w:val="824"/>
    <w:semiHidden/>
  </w:style>
  <w:style w:type="table" w:styleId="831">
    <w:name w:val="Сетка таблицы"/>
    <w:basedOn w:val="829"/>
    <w:next w:val="831"/>
    <w:link w:val="824"/>
    <w:tblPr/>
  </w:style>
  <w:style w:type="paragraph" w:styleId="832">
    <w:name w:val="Название"/>
    <w:basedOn w:val="824"/>
    <w:next w:val="832"/>
    <w:link w:val="839"/>
    <w:rPr>
      <w:b/>
      <w:sz w:val="28"/>
      <w:szCs w:val="20"/>
    </w:rPr>
    <w:pPr>
      <w:jc w:val="center"/>
    </w:pPr>
  </w:style>
  <w:style w:type="paragraph" w:styleId="833">
    <w:name w:val="Подзаголовок"/>
    <w:basedOn w:val="824"/>
    <w:next w:val="833"/>
    <w:link w:val="824"/>
    <w:rPr>
      <w:b/>
      <w:sz w:val="20"/>
      <w:szCs w:val="20"/>
    </w:rPr>
  </w:style>
  <w:style w:type="paragraph" w:styleId="834">
    <w:name w:val="Текст выноски"/>
    <w:basedOn w:val="824"/>
    <w:next w:val="834"/>
    <w:link w:val="824"/>
    <w:semiHidden/>
    <w:rPr>
      <w:rFonts w:ascii="Tahoma" w:hAnsi="Tahoma"/>
      <w:sz w:val="16"/>
      <w:szCs w:val="16"/>
    </w:rPr>
  </w:style>
  <w:style w:type="paragraph" w:styleId="835">
    <w:name w:val="Верхний колонтитул"/>
    <w:basedOn w:val="824"/>
    <w:next w:val="835"/>
    <w:link w:val="836"/>
    <w:rPr>
      <w:lang w:val="en-US" w:eastAsia="en-US"/>
    </w:rPr>
    <w:pPr>
      <w:tabs>
        <w:tab w:val="center" w:pos="4677" w:leader="none"/>
        <w:tab w:val="right" w:pos="9355" w:leader="none"/>
      </w:tabs>
    </w:pPr>
  </w:style>
  <w:style w:type="character" w:styleId="836">
    <w:name w:val="Верхний колонтитул Знак"/>
    <w:next w:val="836"/>
    <w:link w:val="835"/>
    <w:rPr>
      <w:sz w:val="24"/>
      <w:szCs w:val="24"/>
    </w:rPr>
  </w:style>
  <w:style w:type="paragraph" w:styleId="837">
    <w:name w:val="Нижний колонтитул"/>
    <w:basedOn w:val="824"/>
    <w:next w:val="837"/>
    <w:link w:val="838"/>
    <w:rPr>
      <w:lang w:val="en-US" w:eastAsia="en-US"/>
    </w:rPr>
    <w:pPr>
      <w:tabs>
        <w:tab w:val="center" w:pos="4677" w:leader="none"/>
        <w:tab w:val="right" w:pos="9355" w:leader="none"/>
      </w:tabs>
    </w:pPr>
  </w:style>
  <w:style w:type="character" w:styleId="838">
    <w:name w:val="Нижний колонтитул Знак"/>
    <w:next w:val="838"/>
    <w:link w:val="837"/>
    <w:rPr>
      <w:sz w:val="24"/>
      <w:szCs w:val="24"/>
    </w:rPr>
  </w:style>
  <w:style w:type="character" w:styleId="839">
    <w:name w:val="Название Знак"/>
    <w:next w:val="839"/>
    <w:link w:val="832"/>
    <w:rPr>
      <w:b/>
      <w:sz w:val="28"/>
    </w:rPr>
  </w:style>
  <w:style w:type="paragraph" w:styleId="840">
    <w:name w:val="ConsPlusNormal"/>
    <w:next w:val="840"/>
    <w:link w:val="824"/>
    <w:rPr>
      <w:rFonts w:ascii="Arial" w:hAnsi="Arial"/>
      <w:lang w:val="ru-RU" w:bidi="ar-SA" w:eastAsia="ru-RU"/>
    </w:rPr>
    <w:pPr>
      <w:widowControl w:val="off"/>
    </w:pPr>
  </w:style>
  <w:style w:type="paragraph" w:styleId="841">
    <w:name w:val="ConsPlusTitle"/>
    <w:next w:val="841"/>
    <w:link w:val="824"/>
    <w:rPr>
      <w:rFonts w:ascii="Arial" w:hAnsi="Arial"/>
      <w:b/>
      <w:bCs/>
      <w:sz w:val="16"/>
      <w:szCs w:val="16"/>
      <w:lang w:val="ru-RU" w:bidi="ar-SA" w:eastAsia="ru-RU"/>
    </w:rPr>
    <w:pPr>
      <w:widowControl w:val="off"/>
    </w:pPr>
  </w:style>
  <w:style w:type="paragraph" w:styleId="842">
    <w:name w:val="Основной текст 3"/>
    <w:basedOn w:val="824"/>
    <w:next w:val="842"/>
    <w:link w:val="843"/>
    <w:rPr>
      <w:spacing w:val="10"/>
      <w:sz w:val="20"/>
      <w:szCs w:val="20"/>
    </w:rPr>
    <w:pPr>
      <w:jc w:val="both"/>
    </w:pPr>
  </w:style>
  <w:style w:type="character" w:styleId="843">
    <w:name w:val="Основной текст 3 Знак"/>
    <w:next w:val="843"/>
    <w:link w:val="842"/>
    <w:rPr>
      <w:spacing w:val="10"/>
      <w:sz w:val="24"/>
    </w:rPr>
  </w:style>
  <w:style w:type="character" w:styleId="844">
    <w:name w:val="Гиперссылка"/>
    <w:next w:val="844"/>
    <w:link w:val="824"/>
    <w:rPr>
      <w:color w:val="0000FF"/>
      <w:u w:val="single"/>
    </w:rPr>
  </w:style>
  <w:style w:type="character" w:styleId="845">
    <w:name w:val="Строгий"/>
    <w:next w:val="845"/>
    <w:link w:val="824"/>
    <w:rPr>
      <w:b/>
      <w:bCs/>
    </w:rPr>
  </w:style>
  <w:style w:type="paragraph" w:styleId="846">
    <w:name w:val="Абзац списка"/>
    <w:basedOn w:val="824"/>
    <w:next w:val="846"/>
    <w:link w:val="824"/>
    <w:rPr>
      <w:rFonts w:ascii="Calibri" w:hAnsi="Calibri" w:eastAsia="Calibri"/>
      <w:sz w:val="22"/>
      <w:szCs w:val="22"/>
      <w:lang w:eastAsia="en-US"/>
    </w:rPr>
    <w:pPr>
      <w:contextualSpacing w:val="true"/>
      <w:ind w:left="720"/>
      <w:spacing w:lineRule="auto" w:line="276" w:after="200"/>
    </w:pPr>
  </w:style>
  <w:style w:type="character" w:styleId="847">
    <w:name w:val="Заголовок 1 Знак"/>
    <w:next w:val="847"/>
    <w:link w:val="825"/>
    <w:rPr>
      <w:b/>
      <w:bCs/>
      <w:sz w:val="48"/>
      <w:szCs w:val="48"/>
    </w:rPr>
  </w:style>
  <w:style w:type="character" w:styleId="848">
    <w:name w:val="Заголовок 2 Знак"/>
    <w:next w:val="848"/>
    <w:link w:val="826"/>
    <w:rPr>
      <w:b/>
      <w:bCs/>
      <w:sz w:val="36"/>
      <w:szCs w:val="36"/>
    </w:rPr>
  </w:style>
  <w:style w:type="character" w:styleId="849">
    <w:name w:val="post-single__date"/>
    <w:next w:val="849"/>
    <w:link w:val="824"/>
  </w:style>
  <w:style w:type="paragraph" w:styleId="850">
    <w:name w:val="Обычный (веб)"/>
    <w:basedOn w:val="824"/>
    <w:next w:val="850"/>
    <w:link w:val="824"/>
    <w:pPr>
      <w:spacing w:after="100" w:afterAutospacing="1" w:before="100" w:beforeAutospacing="1"/>
    </w:pPr>
  </w:style>
  <w:style w:type="character" w:styleId="851">
    <w:name w:val="Выделение"/>
    <w:next w:val="851"/>
    <w:link w:val="824"/>
    <w:rPr>
      <w:i/>
      <w:iCs/>
    </w:rPr>
  </w:style>
  <w:style w:type="paragraph" w:styleId="852">
    <w:name w:val="Основной текст с отступом 2"/>
    <w:basedOn w:val="824"/>
    <w:next w:val="852"/>
    <w:link w:val="853"/>
    <w:pPr>
      <w:ind w:left="283"/>
      <w:spacing w:lineRule="auto" w:line="480" w:after="120"/>
    </w:pPr>
  </w:style>
  <w:style w:type="character" w:styleId="853">
    <w:name w:val="Основной текст с отступом 2 Знак"/>
    <w:next w:val="853"/>
    <w:link w:val="852"/>
    <w:rPr>
      <w:sz w:val="24"/>
      <w:szCs w:val="24"/>
    </w:rPr>
  </w:style>
  <w:style w:type="character" w:styleId="854">
    <w:name w:val="Заголовок 3 Знак"/>
    <w:next w:val="854"/>
    <w:link w:val="827"/>
    <w:semiHidden/>
    <w:rPr>
      <w:rFonts w:ascii="Cambria" w:hAnsi="Cambria" w:eastAsia="Times New Roman"/>
      <w:b/>
      <w:bCs/>
      <w:sz w:val="26"/>
      <w:szCs w:val="26"/>
    </w:rPr>
  </w:style>
  <w:style w:type="character" w:styleId="855">
    <w:name w:val="apple-converted-space"/>
    <w:next w:val="855"/>
    <w:link w:val="824"/>
  </w:style>
  <w:style w:type="paragraph" w:styleId="856">
    <w:name w:val="s_1"/>
    <w:basedOn w:val="824"/>
    <w:next w:val="856"/>
    <w:link w:val="824"/>
    <w:pPr>
      <w:spacing w:after="100" w:afterAutospacing="1" w:before="100" w:beforeAutospacing="1"/>
    </w:pPr>
  </w:style>
  <w:style w:type="character" w:styleId="857" w:default="1">
    <w:name w:val="Default Paragraph Font"/>
    <w:uiPriority w:val="1"/>
    <w:semiHidden/>
    <w:unhideWhenUsed/>
  </w:style>
  <w:style w:type="numbering" w:styleId="858" w:default="1">
    <w:name w:val="No List"/>
    <w:uiPriority w:val="99"/>
    <w:semiHidden/>
    <w:unhideWhenUsed/>
  </w:style>
  <w:style w:type="paragraph" w:styleId="859" w:default="1">
    <w:name w:val="Normal"/>
    <w:qFormat/>
  </w:style>
  <w:style w:type="table" w:styleId="86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Р7-Офис/6.4.2.28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2025-06-30T07:35:25Z</dcterms:modified>
</cp:coreProperties>
</file>