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889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2234"/>
      </w:tblGrid>
      <w:tr w:rsidR="00175E69" w:rsidRPr="00175E69" w:rsidTr="003B74E5">
        <w:trPr>
          <w:trHeight w:val="2865"/>
        </w:trPr>
        <w:tc>
          <w:tcPr>
            <w:tcW w:w="9889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9F2694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9F2694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2694" w:rsidRPr="009F2694" w:rsidRDefault="00175E69" w:rsidP="009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32"/>
                <w:szCs w:val="32"/>
                <w:lang w:eastAsia="ru-RU"/>
              </w:rPr>
            </w:pPr>
            <w:r w:rsidRPr="009F2694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32"/>
                <w:szCs w:val="32"/>
                <w:lang w:eastAsia="ru-RU"/>
              </w:rPr>
              <w:t>РЕШЕНИЕ</w:t>
            </w:r>
          </w:p>
        </w:tc>
      </w:tr>
      <w:tr w:rsidR="00175E69" w:rsidRPr="00175E69" w:rsidTr="003B74E5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3B74E5" w:rsidP="003B7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25.11.2024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A156E0" w:rsidP="00A156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</w:t>
            </w:r>
            <w:r w:rsidR="003B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175E69" w:rsidRPr="00175E69" w:rsidRDefault="00175E69" w:rsidP="003B74E5">
            <w:pPr>
              <w:spacing w:after="0" w:line="240" w:lineRule="auto"/>
              <w:ind w:right="-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B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B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19-92р</w:t>
            </w:r>
          </w:p>
        </w:tc>
      </w:tr>
    </w:tbl>
    <w:p w:rsidR="0040210A" w:rsidRPr="009D123D" w:rsidRDefault="009D123D" w:rsidP="00D83F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A156E0" w:rsidRDefault="00A156E0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4EF4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14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отказе в</w:t>
      </w: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назначении </w:t>
      </w:r>
    </w:p>
    <w:p w:rsidR="00E14EF4" w:rsidRDefault="00E14EF4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тельного </w:t>
      </w:r>
      <w:r w:rsidR="00D83FC6"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собрания</w:t>
      </w:r>
    </w:p>
    <w:p w:rsidR="00D83FC6" w:rsidRPr="00CD51BC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</w:p>
    <w:p w:rsidR="00175E69" w:rsidRPr="00CD51BC" w:rsidRDefault="00175E69" w:rsidP="009D123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Рассмотрев </w:t>
      </w:r>
      <w:r w:rsidR="00E14EF4">
        <w:rPr>
          <w:rFonts w:ascii="Times New Roman" w:eastAsia="Calibri" w:hAnsi="Times New Roman" w:cs="Times New Roman"/>
          <w:bCs/>
          <w:iCs/>
          <w:sz w:val="24"/>
          <w:szCs w:val="24"/>
        </w:rPr>
        <w:t>коллективное обращение граждан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, в соответствии с Федеральным законом от 06.10.2003 №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E14E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пунктами </w:t>
      </w:r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2.2, </w:t>
      </w:r>
      <w:r w:rsidR="00E14E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2.5, 2.6 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Порядка назначения и проведения собрания граждан в целях рассмотрения и обсуждения вопросов внесения инициативных проектов в городе Зеленогорске, утвержденно</w:t>
      </w:r>
      <w:r w:rsidR="009F2694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решением Совета депутатов ЗАТО г. Зеленогорск от 06.12.2023 № 6-18р, 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руководствуясь Уставом </w:t>
      </w:r>
      <w:r w:rsidR="0069005B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города Зеленогорска Красноярского края, Совет депутатов ЗАТО г.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69005B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Зеленогорск</w:t>
      </w:r>
    </w:p>
    <w:p w:rsidR="00376B53" w:rsidRPr="00CD51BC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РЕШИЛ:</w:t>
      </w:r>
    </w:p>
    <w:p w:rsidR="0069005B" w:rsidRPr="00CD51BC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46A97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Отказать в назначении дополнительного собрания граждан в связи с тем, что </w:t>
      </w:r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>в коллективном обращении граждан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не соблюден порядок выдвижения инициативы о проведении</w:t>
      </w:r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дополнительного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собрания, установленный Порядком назначения и проведения собрания граждан в целях рассмотрения и обсуждения вопросов внесения инициативных проектов в городе Зеленогорске, утвержденным ре</w:t>
      </w:r>
      <w:r w:rsidR="00A156E0">
        <w:rPr>
          <w:rFonts w:ascii="Times New Roman" w:eastAsia="Calibri" w:hAnsi="Times New Roman" w:cs="Times New Roman"/>
          <w:bCs/>
          <w:iCs/>
          <w:sz w:val="24"/>
          <w:szCs w:val="24"/>
        </w:rPr>
        <w:t>шением Совета депутатов ЗАТО г.</w:t>
      </w:r>
      <w:r w:rsidR="00A156E0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 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Зеленогорск от 06.12.2023 № 6-18р</w:t>
      </w:r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9D123D" w:rsidRDefault="00646A97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коллективном обращении граждан не указано: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ориентировочные сроки проведения собрания;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место (территория) проведения собрания и его вместимость;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предполагаемое число участников;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выносимые на рассмотрение вопросы (наименование и краткое содержание инициативного проекта);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персональный состав инициат</w:t>
      </w:r>
      <w:r w:rsidR="00D3577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ивной группы с указанием даты рождения, места жительства и контактного телефона. </w:t>
      </w:r>
    </w:p>
    <w:p w:rsidR="00EE0891" w:rsidRPr="00CD51BC" w:rsidRDefault="00D3577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2.</w:t>
      </w:r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Настоящее решение вступает в силу в день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подписания, подлежит 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опубликовани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>ю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газете «Панорама»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</w:t>
      </w:r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размещению на официальном сайте Администрации ЗАТО г.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Зеленогорск в информационно-телекоммуникационной сети Интернет.    </w:t>
      </w:r>
    </w:p>
    <w:p w:rsidR="00C57BC3" w:rsidRPr="00CD51BC" w:rsidRDefault="00D3577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3</w:t>
      </w:r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Контроль </w:t>
      </w:r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за выполнением настоящего решения возложить на постоянную комиссию по бюджету, экономической пол</w:t>
      </w:r>
      <w:r w:rsidR="00496B4A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тике и муниципальной собственности. </w:t>
      </w:r>
    </w:p>
    <w:p w:rsidR="00D35772" w:rsidRDefault="00D3577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E5" w:rsidRDefault="003B74E5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6C8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депутатов   </w:t>
      </w:r>
    </w:p>
    <w:p w:rsidR="002C02BB" w:rsidRPr="0040210A" w:rsidRDefault="00E666C8" w:rsidP="003B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 Зеленогорск                                                                                                  Д.В.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Шашило</w:t>
      </w:r>
    </w:p>
    <w:sectPr w:rsidR="002C02BB" w:rsidRPr="0040210A" w:rsidSect="003B74E5">
      <w:pgSz w:w="11906" w:h="16838"/>
      <w:pgMar w:top="0" w:right="73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69AC"/>
    <w:rsid w:val="000C4F9C"/>
    <w:rsid w:val="001501F1"/>
    <w:rsid w:val="00175E69"/>
    <w:rsid w:val="001C7FC8"/>
    <w:rsid w:val="001E7BFE"/>
    <w:rsid w:val="00264D12"/>
    <w:rsid w:val="002B5E61"/>
    <w:rsid w:val="002C02BB"/>
    <w:rsid w:val="002F4473"/>
    <w:rsid w:val="0032047F"/>
    <w:rsid w:val="003243BC"/>
    <w:rsid w:val="00376B53"/>
    <w:rsid w:val="003845D2"/>
    <w:rsid w:val="003B74E5"/>
    <w:rsid w:val="0040210A"/>
    <w:rsid w:val="0041431E"/>
    <w:rsid w:val="00434DDF"/>
    <w:rsid w:val="004763A8"/>
    <w:rsid w:val="00496B4A"/>
    <w:rsid w:val="004D66C3"/>
    <w:rsid w:val="00530A14"/>
    <w:rsid w:val="005430BF"/>
    <w:rsid w:val="005768C3"/>
    <w:rsid w:val="005D5BB4"/>
    <w:rsid w:val="00646A97"/>
    <w:rsid w:val="00680C46"/>
    <w:rsid w:val="0069005B"/>
    <w:rsid w:val="006A02C0"/>
    <w:rsid w:val="007F5568"/>
    <w:rsid w:val="00830FA3"/>
    <w:rsid w:val="008452F7"/>
    <w:rsid w:val="008574AE"/>
    <w:rsid w:val="008A2F54"/>
    <w:rsid w:val="008C3955"/>
    <w:rsid w:val="00980EA5"/>
    <w:rsid w:val="00992E7C"/>
    <w:rsid w:val="009D123D"/>
    <w:rsid w:val="009F2694"/>
    <w:rsid w:val="00A156E0"/>
    <w:rsid w:val="00AA2662"/>
    <w:rsid w:val="00AA7BDE"/>
    <w:rsid w:val="00AF4FB6"/>
    <w:rsid w:val="00B00519"/>
    <w:rsid w:val="00B55237"/>
    <w:rsid w:val="00B632D0"/>
    <w:rsid w:val="00B772CD"/>
    <w:rsid w:val="00C06180"/>
    <w:rsid w:val="00C57BC3"/>
    <w:rsid w:val="00C82985"/>
    <w:rsid w:val="00CA0922"/>
    <w:rsid w:val="00CD51BC"/>
    <w:rsid w:val="00CE67FA"/>
    <w:rsid w:val="00D35772"/>
    <w:rsid w:val="00D83FC6"/>
    <w:rsid w:val="00DE3998"/>
    <w:rsid w:val="00E14EF4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E3213-97EA-4530-92DA-541850F5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AC5C-9CB3-4B8D-84FB-DD59B768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45</cp:revision>
  <cp:lastPrinted>2024-11-22T03:29:00Z</cp:lastPrinted>
  <dcterms:created xsi:type="dcterms:W3CDTF">2023-12-22T10:18:00Z</dcterms:created>
  <dcterms:modified xsi:type="dcterms:W3CDTF">2024-11-22T03:29:00Z</dcterms:modified>
</cp:coreProperties>
</file>