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1.png" ContentType="image/pn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ind w:firstLine="709"/>
        <w:jc w:val="center"/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ТО КГКУ «УСЗН» по ЗАТО г. Зеленогорск информирует </w:t>
      </w:r>
    </w:p>
    <w:p>
      <w:pPr>
        <w:pStyle w:val="Normal"/>
        <w:spacing w:lineRule="auto" w:line="276"/>
        <w:ind w:firstLine="709"/>
        <w:jc w:val="both"/>
        <w:rPr/>
      </w:pPr>
      <w:r>
        <w:rPr>
          <w:rStyle w:val="Style12"/>
          <w:b w:val="false"/>
          <w:bCs/>
          <w:color w:val="000000"/>
          <w:sz w:val="30"/>
          <w:szCs w:val="30"/>
          <w:u w:val="none"/>
        </w:rPr>
        <w:t xml:space="preserve">В Закон Красноярского края от 10.12.2004 № 12-2707 «О социальной поддержке инвалидов» внесены изменения в части отмены ограничения по предоставлению денежной компенсацией расходов инвалидам (детям-инвалидам) к месту проведения медицинского обследования, медико-социальной экспертизы, реабилитации и обратно при проезде в медицинские организации </w:t>
      </w:r>
      <w:r>
        <w:rPr>
          <w:rStyle w:val="Style12"/>
          <w:b w:val="false"/>
          <w:bCs/>
          <w:i/>
          <w:iCs/>
          <w:color w:val="000000"/>
          <w:sz w:val="30"/>
          <w:szCs w:val="30"/>
          <w:u w:val="none"/>
        </w:rPr>
        <w:t>частной системы здравоохранения, осуществляющие деятельность в сфере обязательного медицинского страхования, расположенные на территории Красноярского края</w:t>
      </w:r>
      <w:r>
        <w:rPr>
          <w:rStyle w:val="Style12"/>
          <w:b w:val="false"/>
          <w:bCs/>
          <w:color w:val="000000"/>
          <w:sz w:val="30"/>
          <w:szCs w:val="30"/>
          <w:u w:val="none"/>
        </w:rPr>
        <w:t>.</w:t>
      </w:r>
    </w:p>
    <w:p>
      <w:pPr>
        <w:pStyle w:val="Normal"/>
        <w:spacing w:lineRule="auto" w:line="276"/>
        <w:ind w:firstLine="709"/>
        <w:jc w:val="both"/>
        <w:rPr/>
      </w:pPr>
      <w:r>
        <w:rPr>
          <w:rStyle w:val="Style12"/>
          <w:b w:val="false"/>
          <w:bCs/>
          <w:color w:val="000000"/>
          <w:sz w:val="30"/>
          <w:szCs w:val="30"/>
          <w:u w:val="none"/>
        </w:rPr>
        <w:t xml:space="preserve">Направление по форме № 057/у-04, выданное медицинской организацией частной системы здравоохранения и документ, подтверждающий проведение медицинского обследования в медицинской организации частной системы здравоохранения, предоставляются в обязательном порядке при подаче заявления о предоставлении денежной компенсации. </w:t>
      </w:r>
    </w:p>
    <w:p>
      <w:pPr>
        <w:pStyle w:val="Normal"/>
        <w:spacing w:lineRule="auto" w:line="276"/>
        <w:ind w:firstLine="709"/>
        <w:jc w:val="both"/>
        <w:rPr/>
      </w:pPr>
      <w:r>
        <w:rPr>
          <w:rStyle w:val="Style12"/>
          <w:b w:val="false"/>
          <w:bCs/>
          <w:color w:val="000000"/>
          <w:sz w:val="30"/>
          <w:szCs w:val="30"/>
          <w:u w:val="none"/>
        </w:rPr>
        <w:t xml:space="preserve">В случае если, медицинские организации частной системы здравоохранения, </w:t>
      </w:r>
      <w:r>
        <w:rPr>
          <w:rStyle w:val="Style12"/>
          <w:b w:val="false"/>
          <w:bCs/>
          <w:i/>
          <w:iCs/>
          <w:color w:val="000000"/>
          <w:sz w:val="30"/>
          <w:szCs w:val="30"/>
          <w:u w:val="none"/>
        </w:rPr>
        <w:t>расположены за пределами Красноярского края</w:t>
      </w:r>
      <w:r>
        <w:rPr>
          <w:rStyle w:val="Style12"/>
          <w:b w:val="false"/>
          <w:bCs/>
          <w:color w:val="000000"/>
          <w:sz w:val="30"/>
          <w:szCs w:val="30"/>
          <w:u w:val="none"/>
        </w:rPr>
        <w:t xml:space="preserve">, то проезд подлежит денежной компенсации только </w:t>
      </w:r>
      <w:r>
        <w:rPr>
          <w:rStyle w:val="Style12"/>
          <w:b w:val="false"/>
          <w:bCs/>
          <w:i/>
          <w:iCs/>
          <w:color w:val="000000"/>
          <w:sz w:val="30"/>
          <w:szCs w:val="30"/>
          <w:u w:val="none"/>
        </w:rPr>
        <w:t>при наличии направления, выданного медицинской организацией, подведомственной федеральному органу исполнительной власти или уполномоченному органу исполнительной власти края в сфере здравоохранения.</w:t>
      </w:r>
    </w:p>
    <w:p>
      <w:pPr>
        <w:pStyle w:val="Normal"/>
        <w:spacing w:lineRule="auto" w:line="276"/>
        <w:ind w:firstLine="709"/>
        <w:jc w:val="both"/>
        <w:rPr/>
      </w:pPr>
      <w:r>
        <w:rPr>
          <w:rStyle w:val="Style12"/>
          <w:b w:val="false"/>
          <w:bCs/>
          <w:i w:val="false"/>
          <w:iCs w:val="false"/>
          <w:color w:val="000000"/>
          <w:sz w:val="30"/>
          <w:szCs w:val="30"/>
          <w:u w:val="none"/>
        </w:rPr>
        <w:t>Изменения вступили в силу с 06.05.2024.</w:t>
      </w:r>
    </w:p>
    <w:p>
      <w:pPr>
        <w:pStyle w:val="Normal"/>
        <w:spacing w:lineRule="auto" w:line="276"/>
        <w:ind w:firstLine="709"/>
        <w:jc w:val="both"/>
        <w:rPr>
          <w:rStyle w:val="Style12"/>
          <w:b w:val="false"/>
          <w:b w:val="false"/>
          <w:bCs/>
          <w:i w:val="false"/>
          <w:i w:val="false"/>
          <w:iCs w:val="false"/>
          <w:color w:val="000000"/>
          <w:sz w:val="30"/>
          <w:szCs w:val="30"/>
          <w:u w:val="none"/>
        </w:rPr>
      </w:pPr>
      <w:r>
        <w:rPr/>
      </w:r>
    </w:p>
    <w:p>
      <w:pPr>
        <w:pStyle w:val="Normal"/>
        <w:spacing w:lineRule="auto" w:line="240" w:before="0" w:after="0"/>
        <w:ind w:left="30" w:right="30" w:hanging="0"/>
        <w:jc w:val="both"/>
        <w:rPr/>
      </w:pPr>
      <w:r>
        <w:rPr>
          <w:rStyle w:val="Style12"/>
          <w:b w:val="false"/>
          <w:bCs/>
          <w:color w:val="000000"/>
          <w:u w:val="none"/>
        </w:rPr>
        <w:tab/>
        <w:t xml:space="preserve">Для получения государственной услуги </w:t>
      </w:r>
      <w:r>
        <w:rPr>
          <w:rStyle w:val="Style12"/>
          <w:b w:val="false"/>
          <w:bCs/>
          <w:color w:val="000000"/>
          <w:u w:val="none"/>
        </w:rPr>
        <w:t>м</w:t>
      </w:r>
      <w:r>
        <w:rPr>
          <w:rStyle w:val="Style12"/>
          <w:b w:val="false"/>
          <w:bCs/>
          <w:color w:val="000000"/>
          <w:u w:val="none"/>
        </w:rPr>
        <w:t>ожно направить электронное заявление с приложением необходимых документов через государственную информационную систему «Единый п</w:t>
      </w:r>
      <w:r>
        <w:fldChar w:fldCharType="begin"/>
      </w:r>
      <w:r>
        <w:rPr>
          <w:u w:val="none"/>
          <w:b w:val="false"/>
          <w:bCs/>
          <w:color w:val="000000"/>
        </w:rPr>
        <w:instrText xml:space="preserve"> HYPERLINK "https://gosuslugi.krskstate.ru/" \l "/createorderform/2400000000175610484"</w:instrText>
      </w:r>
      <w:r>
        <w:rPr>
          <w:u w:val="none"/>
          <w:b w:val="false"/>
          <w:bCs/>
          <w:color w:val="000000"/>
        </w:rPr>
        <w:fldChar w:fldCharType="separate"/>
      </w:r>
      <w:r>
        <w:rPr>
          <w:b w:val="false"/>
          <w:bCs/>
          <w:color w:val="000000"/>
          <w:u w:val="none"/>
        </w:rPr>
        <w:t>ортал государственных услуг Красноярского края</w:t>
      </w:r>
      <w:r>
        <w:rPr>
          <w:u w:val="none"/>
          <w:b w:val="false"/>
          <w:bCs/>
          <w:color w:val="000000"/>
        </w:rPr>
        <w:fldChar w:fldCharType="end"/>
      </w:r>
      <w:r>
        <w:rPr>
          <w:rStyle w:val="Style12"/>
          <w:b w:val="false"/>
          <w:bCs/>
          <w:color w:val="000000"/>
          <w:u w:val="none"/>
        </w:rPr>
        <w:t xml:space="preserve">» по ссылке: </w:t>
      </w:r>
      <w:hyperlink r:id="rId2">
        <w:r>
          <w:rPr>
            <w:b w:val="false"/>
            <w:bCs/>
            <w:color w:val="000000"/>
            <w:u w:val="none"/>
          </w:rPr>
          <w:t>https://gosuslugi.krskstate.ru/</w:t>
        </w:r>
      </w:hyperlink>
    </w:p>
    <w:p>
      <w:pPr>
        <w:pStyle w:val="Normal"/>
        <w:spacing w:lineRule="auto" w:line="240" w:before="0" w:after="0"/>
        <w:ind w:left="30" w:right="30" w:hanging="0"/>
        <w:jc w:val="both"/>
        <w:rPr/>
      </w:pPr>
      <w:r>
        <w:rPr/>
      </w:r>
    </w:p>
    <w:p>
      <w:pPr>
        <w:pStyle w:val="Normal"/>
        <w:spacing w:lineRule="auto" w:line="240" w:before="0" w:after="0"/>
        <w:ind w:left="30" w:right="30" w:hanging="0"/>
        <w:jc w:val="both"/>
        <w:rPr/>
      </w:pPr>
      <w:r>
        <w:rPr/>
        <w:drawing>
          <wp:inline distT="0" distB="0" distL="0" distR="0">
            <wp:extent cx="885190" cy="88519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" cy="885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tyle12"/>
          <w:rFonts w:eastAsia="Times New Roman" w:cs="Times New Roman"/>
          <w:b w:val="false"/>
          <w:bCs/>
          <w:color w:val="000000"/>
          <w:u w:val="none"/>
          <w:lang w:eastAsia="ru-RU"/>
        </w:rPr>
        <w:t>QR-</w:t>
      </w:r>
      <w:r>
        <w:rPr>
          <w:rStyle w:val="Style12"/>
          <w:rFonts w:eastAsia="Times New Roman" w:cs="Times New Roman"/>
          <w:b w:val="false"/>
          <w:bCs/>
          <w:color w:val="000000"/>
          <w:lang w:eastAsia="ru-RU"/>
        </w:rPr>
        <w:t>code</w:t>
      </w:r>
    </w:p>
    <w:p>
      <w:pPr>
        <w:pStyle w:val="Normal"/>
        <w:spacing w:lineRule="auto" w:line="240" w:before="0" w:after="0"/>
        <w:ind w:left="30" w:right="30" w:hanging="0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/>
          <w:color w:val="000000"/>
          <w:lang w:eastAsia="ru-RU"/>
        </w:rPr>
      </w:pPr>
      <w:r>
        <w:rPr/>
      </w:r>
    </w:p>
    <w:p>
      <w:pPr>
        <w:pStyle w:val="Normal"/>
        <w:spacing w:lineRule="auto" w:line="240" w:before="0" w:after="0"/>
        <w:ind w:left="30" w:right="30" w:hanging="0"/>
        <w:jc w:val="both"/>
        <w:rPr/>
      </w:pPr>
      <w:r>
        <w:rPr>
          <w:rStyle w:val="Style12"/>
          <w:rFonts w:eastAsia="Times New Roman" w:cs="Times New Roman"/>
          <w:b w:val="false"/>
          <w:bCs/>
          <w:i w:val="false"/>
          <w:iCs w:val="false"/>
          <w:color w:val="000000"/>
          <w:sz w:val="30"/>
          <w:szCs w:val="30"/>
          <w:u w:val="none"/>
          <w:lang w:eastAsia="ru-RU"/>
        </w:rPr>
        <w:tab/>
      </w:r>
      <w:r>
        <w:rPr>
          <w:rStyle w:val="Style12"/>
          <w:rFonts w:eastAsia="Times New Roman" w:cs="Times New Roman"/>
          <w:b w:val="false"/>
          <w:bCs/>
          <w:i w:val="false"/>
          <w:iCs w:val="false"/>
          <w:color w:val="000000"/>
          <w:sz w:val="24"/>
          <w:szCs w:val="24"/>
          <w:u w:val="none"/>
          <w:lang w:eastAsia="ru-RU"/>
        </w:rPr>
        <w:t>При необходимости учетную запись в единой системе идентификации и аутентификации возможно осуществить через онлайн-сервисы банков (ПАО «Сбербанк», АО «Тинькофф», АО «Почта Банк»).</w:t>
      </w:r>
      <w:r>
        <w:rPr>
          <w:rStyle w:val="Style12"/>
          <w:b w:val="false"/>
          <w:bCs/>
          <w:i w:val="false"/>
          <w:iCs w:val="false"/>
          <w:color w:val="000000"/>
          <w:sz w:val="24"/>
          <w:szCs w:val="24"/>
          <w:u w:val="none"/>
        </w:rPr>
        <w:t xml:space="preserve"> </w:t>
      </w:r>
    </w:p>
    <w:p>
      <w:pPr>
        <w:pStyle w:val="Normal"/>
        <w:spacing w:lineRule="auto" w:line="276"/>
        <w:ind w:firstLine="709"/>
        <w:jc w:val="both"/>
        <w:rPr>
          <w:rStyle w:val="Style12"/>
          <w:b w:val="false"/>
          <w:b w:val="false"/>
          <w:bCs/>
          <w:i w:val="false"/>
          <w:i w:val="false"/>
          <w:iCs w:val="false"/>
          <w:color w:val="000000"/>
          <w:sz w:val="30"/>
          <w:szCs w:val="30"/>
          <w:u w:val="none"/>
        </w:rPr>
      </w:pPr>
      <w:r>
        <w:rPr/>
      </w:r>
    </w:p>
    <w:sectPr>
      <w:headerReference w:type="default" r:id="rId4"/>
      <w:type w:val="nextPage"/>
      <w:pgSz w:w="11906" w:h="16838"/>
      <w:pgMar w:left="1134" w:right="567" w:gutter="0" w:header="709" w:top="766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106942406"/>
    </w:sdtPr>
    <w:sdtContent>
      <w:p>
        <w:pPr>
          <w:pStyle w:val="Style22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Style22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71a1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9"/>
    <w:qFormat/>
    <w:rsid w:val="00131b0c"/>
    <w:pPr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paragraph" w:styleId="2">
    <w:name w:val="Heading 2"/>
    <w:basedOn w:val="Normal"/>
    <w:next w:val="Normal"/>
    <w:link w:val="21"/>
    <w:uiPriority w:val="9"/>
    <w:semiHidden/>
    <w:unhideWhenUsed/>
    <w:qFormat/>
    <w:rsid w:val="000150d9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>
    <w:name w:val="Интернет-ссылка"/>
    <w:uiPriority w:val="99"/>
    <w:unhideWhenUsed/>
    <w:rsid w:val="008f4ff4"/>
    <w:rPr>
      <w:color w:val="0000FF"/>
      <w:u w:val="single"/>
    </w:rPr>
  </w:style>
  <w:style w:type="character" w:styleId="11" w:customStyle="1">
    <w:name w:val="Заголовок 1 Знак"/>
    <w:uiPriority w:val="99"/>
    <w:qFormat/>
    <w:rsid w:val="00131b0c"/>
    <w:rPr>
      <w:rFonts w:ascii="Arial" w:hAnsi="Arial" w:cs="Arial"/>
      <w:b/>
      <w:bCs/>
      <w:color w:val="26282F"/>
      <w:sz w:val="24"/>
      <w:szCs w:val="24"/>
    </w:rPr>
  </w:style>
  <w:style w:type="character" w:styleId="Style13" w:customStyle="1">
    <w:name w:val="Верхний колонтитул Знак"/>
    <w:uiPriority w:val="99"/>
    <w:qFormat/>
    <w:rsid w:val="0001684b"/>
    <w:rPr>
      <w:sz w:val="24"/>
      <w:szCs w:val="24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da697d"/>
    <w:rPr>
      <w:rFonts w:ascii="Tahoma" w:hAnsi="Tahoma" w:cs="Tahoma"/>
      <w:sz w:val="16"/>
      <w:szCs w:val="16"/>
    </w:rPr>
  </w:style>
  <w:style w:type="character" w:styleId="Style15" w:customStyle="1">
    <w:name w:val="Нижний колонтитул Знак"/>
    <w:basedOn w:val="DefaultParagraphFont"/>
    <w:uiPriority w:val="99"/>
    <w:semiHidden/>
    <w:qFormat/>
    <w:rsid w:val="00f854d3"/>
    <w:rPr>
      <w:sz w:val="24"/>
      <w:szCs w:val="24"/>
    </w:rPr>
  </w:style>
  <w:style w:type="character" w:styleId="21" w:customStyle="1">
    <w:name w:val="Заголовок 2 Знак"/>
    <w:basedOn w:val="DefaultParagraphFont"/>
    <w:uiPriority w:val="9"/>
    <w:semiHidden/>
    <w:qFormat/>
    <w:rsid w:val="000150d9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Droid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Droid Sans Devanagari"/>
      <w:lang w:val="zxx" w:eastAsia="zxx" w:bidi="zxx"/>
    </w:rPr>
  </w:style>
  <w:style w:type="paragraph" w:styleId="NoSpacing">
    <w:name w:val="No Spacing"/>
    <w:uiPriority w:val="1"/>
    <w:qFormat/>
    <w:rsid w:val="00ef2ad2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link w:val="Style13"/>
    <w:uiPriority w:val="99"/>
    <w:rsid w:val="0001684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andard" w:customStyle="1">
    <w:name w:val="Standard"/>
    <w:qFormat/>
    <w:rsid w:val="000e56e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da697d"/>
    <w:pPr/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221228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Style23">
    <w:name w:val="Footer"/>
    <w:basedOn w:val="Normal"/>
    <w:link w:val="Style15"/>
    <w:uiPriority w:val="99"/>
    <w:semiHidden/>
    <w:unhideWhenUsed/>
    <w:rsid w:val="00f854d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rmalWeb">
    <w:name w:val="Normal (Web)"/>
    <w:basedOn w:val="Normal"/>
    <w:uiPriority w:val="99"/>
    <w:semiHidden/>
    <w:unhideWhenUsed/>
    <w:qFormat/>
    <w:rsid w:val="00c96330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7a5ba0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d71a1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gosuslugi.krskstate.ru/" TargetMode="External"/><Relationship Id="rId3" Type="http://schemas.openxmlformats.org/officeDocument/2006/relationships/image" Target="media/image1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458DF0-82B2-4357-AB5C-C51D269C9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2968</TotalTime>
  <Application>AlterOffice/3.2.8.1$Linux_X86_64 LibreOffice_project/52cbf3392c72c71dab42d3d2bd7cd0c8fd0dca4f</Application>
  <AppVersion>15.0000</AppVersion>
  <Pages>1</Pages>
  <Words>191</Words>
  <Characters>1532</Characters>
  <CharactersWithSpaces>1719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2020-11-09T08:53:00Z</dcterms:created>
  <dc:creator>dsn</dc:creator>
  <dc:description/>
  <dc:language>ru-RU</dc:language>
  <cp:lastModifiedBy/>
  <cp:lastPrinted>2024-07-01T10:39:44Z</cp:lastPrinted>
  <dcterms:modified xsi:type="dcterms:W3CDTF">2024-07-01T10:39:51Z</dcterms:modified>
  <cp:revision>130</cp:revision>
  <dc:subject/>
  <dc:title>Форма 3-с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