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CB" w:rsidRPr="00907C0E" w:rsidRDefault="00E263CB" w:rsidP="00E263C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907C0E">
        <w:rPr>
          <w:rFonts w:ascii="PT Astra Serif" w:hAnsi="PT Astra Serif" w:cs="Times New Roman"/>
          <w:b/>
          <w:bCs/>
          <w:sz w:val="24"/>
          <w:szCs w:val="24"/>
        </w:rPr>
        <w:t xml:space="preserve">ЗАКЛЮЧЕНИЕ </w:t>
      </w:r>
    </w:p>
    <w:p w:rsidR="00E263CB" w:rsidRPr="00907C0E" w:rsidRDefault="00E263CB" w:rsidP="00E263C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07C0E">
        <w:rPr>
          <w:rFonts w:ascii="PT Astra Serif" w:hAnsi="PT Astra Serif" w:cs="Times New Roman"/>
          <w:b/>
          <w:bCs/>
          <w:sz w:val="24"/>
          <w:szCs w:val="24"/>
        </w:rPr>
        <w:t>о результатах публичных слушаний</w:t>
      </w:r>
      <w:r w:rsidR="007A193F">
        <w:rPr>
          <w:rFonts w:ascii="PT Astra Serif" w:hAnsi="PT Astra Serif" w:cs="Times New Roman"/>
          <w:b/>
          <w:bCs/>
          <w:sz w:val="24"/>
          <w:szCs w:val="24"/>
        </w:rPr>
        <w:t>,</w:t>
      </w:r>
    </w:p>
    <w:p w:rsidR="00E263CB" w:rsidRPr="00B31937" w:rsidRDefault="00E263CB" w:rsidP="00E263CB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proofErr w:type="gramStart"/>
      <w:r w:rsidRPr="00B31937">
        <w:rPr>
          <w:rFonts w:ascii="PT Astra Serif" w:hAnsi="PT Astra Serif" w:cs="Times New Roman"/>
          <w:b/>
          <w:sz w:val="24"/>
          <w:szCs w:val="24"/>
        </w:rPr>
        <w:t>проведенных</w:t>
      </w:r>
      <w:proofErr w:type="gramEnd"/>
      <w:r w:rsidRPr="00B31937">
        <w:rPr>
          <w:rFonts w:ascii="PT Astra Serif" w:hAnsi="PT Astra Serif" w:cs="Times New Roman"/>
          <w:b/>
          <w:sz w:val="24"/>
          <w:szCs w:val="24"/>
        </w:rPr>
        <w:t xml:space="preserve"> с «</w:t>
      </w:r>
      <w:r w:rsidR="004B31C9" w:rsidRPr="00B31937">
        <w:rPr>
          <w:rFonts w:ascii="PT Astra Serif" w:hAnsi="PT Astra Serif" w:cs="Times New Roman"/>
          <w:b/>
          <w:sz w:val="24"/>
          <w:szCs w:val="24"/>
        </w:rPr>
        <w:t>13</w:t>
      </w:r>
      <w:r w:rsidRPr="00B31937">
        <w:rPr>
          <w:rFonts w:ascii="PT Astra Serif" w:hAnsi="PT Astra Serif" w:cs="Times New Roman"/>
          <w:b/>
          <w:sz w:val="24"/>
          <w:szCs w:val="24"/>
        </w:rPr>
        <w:t xml:space="preserve">» </w:t>
      </w:r>
      <w:r w:rsidR="004B31C9" w:rsidRPr="00B31937">
        <w:rPr>
          <w:rFonts w:ascii="PT Astra Serif" w:hAnsi="PT Astra Serif" w:cs="Times New Roman"/>
          <w:b/>
          <w:sz w:val="24"/>
          <w:szCs w:val="24"/>
        </w:rPr>
        <w:t xml:space="preserve">марта </w:t>
      </w:r>
      <w:r w:rsidRPr="00B31937">
        <w:rPr>
          <w:rFonts w:ascii="PT Astra Serif" w:hAnsi="PT Astra Serif" w:cs="Times New Roman"/>
          <w:b/>
          <w:sz w:val="24"/>
          <w:szCs w:val="24"/>
        </w:rPr>
        <w:t>20</w:t>
      </w:r>
      <w:r w:rsidR="004B31C9" w:rsidRPr="00B31937">
        <w:rPr>
          <w:rFonts w:ascii="PT Astra Serif" w:hAnsi="PT Astra Serif" w:cs="Times New Roman"/>
          <w:b/>
          <w:sz w:val="24"/>
          <w:szCs w:val="24"/>
        </w:rPr>
        <w:t>24</w:t>
      </w:r>
      <w:r w:rsidRPr="00B31937">
        <w:rPr>
          <w:rFonts w:ascii="PT Astra Serif" w:hAnsi="PT Astra Serif" w:cs="Times New Roman"/>
          <w:b/>
          <w:sz w:val="24"/>
          <w:szCs w:val="24"/>
        </w:rPr>
        <w:t xml:space="preserve"> по «</w:t>
      </w:r>
      <w:r w:rsidR="004B31C9" w:rsidRPr="00B31937">
        <w:rPr>
          <w:rFonts w:ascii="PT Astra Serif" w:hAnsi="PT Astra Serif" w:cs="Times New Roman"/>
          <w:b/>
          <w:sz w:val="24"/>
          <w:szCs w:val="24"/>
        </w:rPr>
        <w:t>13</w:t>
      </w:r>
      <w:r w:rsidRPr="00B31937">
        <w:rPr>
          <w:rFonts w:ascii="PT Astra Serif" w:hAnsi="PT Astra Serif" w:cs="Times New Roman"/>
          <w:b/>
          <w:sz w:val="24"/>
          <w:szCs w:val="24"/>
        </w:rPr>
        <w:t xml:space="preserve">» </w:t>
      </w:r>
      <w:r w:rsidR="004B31C9" w:rsidRPr="00B31937">
        <w:rPr>
          <w:rFonts w:ascii="PT Astra Serif" w:hAnsi="PT Astra Serif" w:cs="Times New Roman"/>
          <w:b/>
          <w:sz w:val="24"/>
          <w:szCs w:val="24"/>
        </w:rPr>
        <w:t xml:space="preserve">апреля </w:t>
      </w:r>
      <w:r w:rsidRPr="00B31937">
        <w:rPr>
          <w:rFonts w:ascii="PT Astra Serif" w:hAnsi="PT Astra Serif" w:cs="Times New Roman"/>
          <w:b/>
          <w:sz w:val="24"/>
          <w:szCs w:val="24"/>
        </w:rPr>
        <w:t>20</w:t>
      </w:r>
      <w:r w:rsidR="004B31C9" w:rsidRPr="00B31937">
        <w:rPr>
          <w:rFonts w:ascii="PT Astra Serif" w:hAnsi="PT Astra Serif" w:cs="Times New Roman"/>
          <w:b/>
          <w:sz w:val="24"/>
          <w:szCs w:val="24"/>
        </w:rPr>
        <w:t>24</w:t>
      </w:r>
    </w:p>
    <w:p w:rsidR="001A6D1D" w:rsidRPr="00B31937" w:rsidRDefault="001A6D1D" w:rsidP="001A6D1D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31937">
        <w:rPr>
          <w:rFonts w:ascii="PT Astra Serif" w:hAnsi="PT Astra Serif" w:cs="Times New Roman"/>
          <w:b/>
          <w:sz w:val="24"/>
          <w:szCs w:val="24"/>
        </w:rPr>
        <w:t xml:space="preserve">по проекту решения Совета </w:t>
      </w:r>
      <w:proofErr w:type="gramStart"/>
      <w:r w:rsidRPr="00B31937">
        <w:rPr>
          <w:rFonts w:ascii="PT Astra Serif" w:hAnsi="PT Astra Serif" w:cs="Times New Roman"/>
          <w:b/>
          <w:sz w:val="24"/>
          <w:szCs w:val="24"/>
        </w:rPr>
        <w:t>депутатов</w:t>
      </w:r>
      <w:proofErr w:type="gramEnd"/>
      <w:r w:rsidRPr="00B31937">
        <w:rPr>
          <w:rFonts w:ascii="PT Astra Serif" w:hAnsi="PT Astra Serif" w:cs="Times New Roman"/>
          <w:b/>
          <w:sz w:val="24"/>
          <w:szCs w:val="24"/>
        </w:rPr>
        <w:t xml:space="preserve"> ЗАТО г. Зеленогорск «О внесении изменений в решение Совета депутатов ЗАТО г. Зеленогорска от 24.12.2018 № 6-27р «Об утверждении Правил землепользования и застройки г. Зеленогорска»</w:t>
      </w:r>
    </w:p>
    <w:p w:rsidR="00E263CB" w:rsidRPr="00907C0E" w:rsidRDefault="007A193F" w:rsidP="001A6D1D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 xml:space="preserve"> </w:t>
      </w:r>
      <w:r w:rsidR="00E263CB"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E263CB" w:rsidRPr="00907C0E" w:rsidRDefault="00E263CB" w:rsidP="00E263CB">
      <w:pPr>
        <w:pStyle w:val="ConsPlusNonformat"/>
        <w:jc w:val="center"/>
        <w:rPr>
          <w:rFonts w:ascii="PT Astra Serif" w:hAnsi="PT Astra Serif" w:cs="Times New Roman"/>
          <w:i/>
          <w:sz w:val="18"/>
          <w:szCs w:val="18"/>
        </w:rPr>
      </w:pPr>
    </w:p>
    <w:p w:rsidR="00E263CB" w:rsidRPr="00907C0E" w:rsidRDefault="00E263CB" w:rsidP="00E263CB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>«</w:t>
      </w:r>
      <w:r w:rsidR="00056E74">
        <w:rPr>
          <w:rFonts w:ascii="PT Astra Serif" w:hAnsi="PT Astra Serif" w:cs="Times New Roman"/>
          <w:sz w:val="24"/>
          <w:szCs w:val="24"/>
        </w:rPr>
        <w:t>14</w:t>
      </w:r>
      <w:r w:rsidRPr="00907C0E">
        <w:rPr>
          <w:rFonts w:ascii="PT Astra Serif" w:hAnsi="PT Astra Serif" w:cs="Times New Roman"/>
          <w:sz w:val="24"/>
          <w:szCs w:val="24"/>
        </w:rPr>
        <w:t xml:space="preserve">» </w:t>
      </w:r>
      <w:r w:rsidR="005A3C3B">
        <w:rPr>
          <w:rFonts w:ascii="PT Astra Serif" w:hAnsi="PT Astra Serif" w:cs="Times New Roman"/>
          <w:sz w:val="24"/>
          <w:szCs w:val="24"/>
        </w:rPr>
        <w:t>мая 2024</w:t>
      </w:r>
      <w:r w:rsidRPr="00907C0E">
        <w:rPr>
          <w:rFonts w:ascii="PT Astra Serif" w:hAnsi="PT Astra Serif" w:cs="Times New Roman"/>
          <w:sz w:val="24"/>
          <w:szCs w:val="24"/>
        </w:rPr>
        <w:t xml:space="preserve"> </w:t>
      </w:r>
      <w:r w:rsidR="005A3C3B">
        <w:rPr>
          <w:rFonts w:ascii="PT Astra Serif" w:hAnsi="PT Astra Serif" w:cs="Times New Roman"/>
          <w:sz w:val="24"/>
          <w:szCs w:val="24"/>
        </w:rPr>
        <w:t xml:space="preserve">г. </w:t>
      </w:r>
      <w:r w:rsidRPr="00907C0E">
        <w:rPr>
          <w:rFonts w:ascii="PT Astra Serif" w:hAnsi="PT Astra Serif" w:cs="Times New Roman"/>
          <w:sz w:val="24"/>
          <w:szCs w:val="24"/>
        </w:rPr>
        <w:t xml:space="preserve">   </w:t>
      </w:r>
      <w:r w:rsidR="005A3C3B">
        <w:rPr>
          <w:rFonts w:ascii="PT Astra Serif" w:hAnsi="PT Astra Serif" w:cs="Times New Roman"/>
          <w:sz w:val="24"/>
          <w:szCs w:val="24"/>
        </w:rPr>
        <w:t xml:space="preserve">                            </w:t>
      </w:r>
      <w:r w:rsidRPr="00907C0E">
        <w:rPr>
          <w:rFonts w:ascii="PT Astra Serif" w:hAnsi="PT Astra Serif" w:cs="Times New Roman"/>
          <w:sz w:val="24"/>
          <w:szCs w:val="24"/>
        </w:rPr>
        <w:t xml:space="preserve">                                                   г. Зеленогорск</w:t>
      </w:r>
    </w:p>
    <w:p w:rsidR="00E263CB" w:rsidRPr="00907C0E" w:rsidRDefault="00E263CB" w:rsidP="00E263CB">
      <w:pPr>
        <w:pStyle w:val="ConsPlusNonformat"/>
        <w:jc w:val="both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 xml:space="preserve"> (дата оформления заключения)</w:t>
      </w:r>
    </w:p>
    <w:p w:rsidR="00E263CB" w:rsidRPr="00907C0E" w:rsidRDefault="00E263CB" w:rsidP="00E263CB">
      <w:pPr>
        <w:pStyle w:val="ConsPlusNonformat"/>
        <w:jc w:val="both"/>
        <w:rPr>
          <w:rFonts w:ascii="PT Astra Serif" w:hAnsi="PT Astra Serif" w:cs="Times New Roman"/>
          <w:sz w:val="16"/>
          <w:szCs w:val="1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4536"/>
      </w:tblGrid>
      <w:tr w:rsidR="00E263CB" w:rsidRPr="00907C0E" w:rsidTr="007A193F">
        <w:tc>
          <w:tcPr>
            <w:tcW w:w="4786" w:type="dxa"/>
          </w:tcPr>
          <w:p w:rsidR="00E263CB" w:rsidRPr="00907C0E" w:rsidRDefault="00E263CB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07C0E">
              <w:rPr>
                <w:rFonts w:ascii="PT Astra Serif" w:hAnsi="PT Astra Serif" w:cs="Times New Roman"/>
                <w:sz w:val="24"/>
                <w:szCs w:val="24"/>
              </w:rPr>
              <w:t xml:space="preserve">Организатор общественных обсуждений, </w:t>
            </w:r>
          </w:p>
          <w:p w:rsidR="00E263CB" w:rsidRPr="00907C0E" w:rsidRDefault="00E263CB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07C0E">
              <w:rPr>
                <w:rFonts w:ascii="PT Astra Serif" w:hAnsi="PT Astra Serif" w:cs="Times New Roman"/>
                <w:sz w:val="24"/>
                <w:szCs w:val="24"/>
              </w:rPr>
              <w:t>публичных слушаний</w:t>
            </w:r>
          </w:p>
          <w:p w:rsidR="00E263CB" w:rsidRPr="00907C0E" w:rsidRDefault="00E263CB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263CB" w:rsidRPr="00907C0E" w:rsidRDefault="00E263CB" w:rsidP="007A193F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07C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E263CB" w:rsidRPr="00907C0E" w:rsidRDefault="00E263CB" w:rsidP="007A193F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907C0E">
              <w:rPr>
                <w:rFonts w:ascii="PT Astra Serif" w:hAnsi="PT Astra Serif" w:cs="Times New Roman"/>
                <w:sz w:val="24"/>
                <w:szCs w:val="24"/>
              </w:rPr>
              <w:t>Администрация</w:t>
            </w:r>
            <w:proofErr w:type="gramEnd"/>
            <w:r w:rsidRPr="00907C0E">
              <w:rPr>
                <w:rFonts w:ascii="PT Astra Serif" w:hAnsi="PT Astra Serif" w:cs="Times New Roman"/>
                <w:sz w:val="24"/>
                <w:szCs w:val="24"/>
              </w:rPr>
              <w:t xml:space="preserve"> ЗАТО г. Зеленогорск.</w:t>
            </w:r>
          </w:p>
        </w:tc>
      </w:tr>
      <w:tr w:rsidR="00E263CB" w:rsidRPr="00907C0E" w:rsidTr="007A193F">
        <w:tc>
          <w:tcPr>
            <w:tcW w:w="4786" w:type="dxa"/>
          </w:tcPr>
          <w:p w:rsidR="00E263CB" w:rsidRPr="00907C0E" w:rsidRDefault="00E263CB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07C0E">
              <w:rPr>
                <w:rFonts w:ascii="PT Astra Serif" w:hAnsi="PT Astra Serif" w:cs="Times New Roman"/>
                <w:sz w:val="24"/>
                <w:szCs w:val="24"/>
              </w:rPr>
              <w:t xml:space="preserve">Структурное подразделение </w:t>
            </w:r>
            <w:proofErr w:type="gramStart"/>
            <w:r w:rsidRPr="00907C0E">
              <w:rPr>
                <w:rFonts w:ascii="PT Astra Serif" w:hAnsi="PT Astra Serif" w:cs="Times New Roman"/>
                <w:sz w:val="24"/>
                <w:szCs w:val="24"/>
              </w:rPr>
              <w:t>Администрации</w:t>
            </w:r>
            <w:proofErr w:type="gramEnd"/>
            <w:r w:rsidRPr="00907C0E">
              <w:rPr>
                <w:rFonts w:ascii="PT Astra Serif" w:hAnsi="PT Astra Serif" w:cs="Times New Roman"/>
                <w:sz w:val="24"/>
                <w:szCs w:val="24"/>
              </w:rPr>
              <w:t xml:space="preserve"> ЗАТО г. Зеленогорск, обеспечивающее организацию и проведение общественных обсуждений, публичных слушаний</w:t>
            </w:r>
          </w:p>
        </w:tc>
        <w:tc>
          <w:tcPr>
            <w:tcW w:w="284" w:type="dxa"/>
          </w:tcPr>
          <w:p w:rsidR="00E263CB" w:rsidRPr="00907C0E" w:rsidRDefault="00E263CB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07C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E263CB" w:rsidRPr="00907C0E" w:rsidRDefault="007A193F" w:rsidP="007A193F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Отдел архитектуры и градостроительства</w:t>
            </w:r>
            <w:r w:rsidR="00056E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="00056E74">
              <w:rPr>
                <w:rFonts w:ascii="PT Astra Serif" w:hAnsi="PT Astra Serif" w:cs="Times New Roman"/>
                <w:sz w:val="24"/>
                <w:szCs w:val="24"/>
              </w:rPr>
              <w:t>Администрации</w:t>
            </w:r>
            <w:proofErr w:type="gramEnd"/>
            <w:r w:rsidR="00056E74">
              <w:rPr>
                <w:rFonts w:ascii="PT Astra Serif" w:hAnsi="PT Astra Serif" w:cs="Times New Roman"/>
                <w:sz w:val="24"/>
                <w:szCs w:val="24"/>
              </w:rPr>
              <w:t xml:space="preserve"> ЗАТО г. Зеленогорск</w:t>
            </w:r>
          </w:p>
          <w:p w:rsidR="007A193F" w:rsidRDefault="007A193F" w:rsidP="00EC1C6C">
            <w:pPr>
              <w:pStyle w:val="ConsPlusNonformat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</w:p>
          <w:p w:rsidR="007A193F" w:rsidRDefault="007A193F" w:rsidP="00EC1C6C">
            <w:pPr>
              <w:pStyle w:val="ConsPlusNonformat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</w:p>
          <w:p w:rsidR="007A193F" w:rsidRDefault="007A193F" w:rsidP="00EC1C6C">
            <w:pPr>
              <w:pStyle w:val="ConsPlusNonformat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</w:p>
          <w:p w:rsidR="007A193F" w:rsidRDefault="007A193F" w:rsidP="00EC1C6C">
            <w:pPr>
              <w:pStyle w:val="ConsPlusNonformat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</w:p>
          <w:p w:rsidR="007A193F" w:rsidRDefault="007A193F" w:rsidP="00EC1C6C">
            <w:pPr>
              <w:pStyle w:val="ConsPlusNonformat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</w:p>
          <w:p w:rsidR="00E263CB" w:rsidRPr="00907C0E" w:rsidRDefault="00E263CB" w:rsidP="00073CCD">
            <w:pPr>
              <w:pStyle w:val="ConsPlusNonformat"/>
              <w:pBdr>
                <w:top w:val="single" w:sz="4" w:space="1" w:color="auto"/>
              </w:pBdr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proofErr w:type="gramStart"/>
            <w:r w:rsidRPr="00907C0E">
              <w:rPr>
                <w:rFonts w:ascii="PT Astra Serif" w:hAnsi="PT Astra Serif" w:cs="Times New Roman"/>
                <w:i/>
                <w:sz w:val="18"/>
                <w:szCs w:val="18"/>
              </w:rPr>
              <w:t>(наименование структурного подразделения</w:t>
            </w:r>
            <w:proofErr w:type="gramEnd"/>
          </w:p>
          <w:p w:rsidR="00E263CB" w:rsidRPr="00907C0E" w:rsidRDefault="00E263CB" w:rsidP="00073CCD">
            <w:pPr>
              <w:pStyle w:val="ConsPlusNonformat"/>
              <w:pBdr>
                <w:top w:val="single" w:sz="4" w:space="1" w:color="auto"/>
              </w:pBd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907C0E">
              <w:rPr>
                <w:rFonts w:ascii="PT Astra Serif" w:hAnsi="PT Astra Serif" w:cs="Times New Roman"/>
                <w:i/>
                <w:sz w:val="18"/>
                <w:szCs w:val="18"/>
              </w:rPr>
              <w:t>Администрации</w:t>
            </w:r>
            <w:proofErr w:type="gramEnd"/>
            <w:r w:rsidRPr="00907C0E">
              <w:rPr>
                <w:rFonts w:ascii="PT Astra Serif" w:hAnsi="PT Astra Serif" w:cs="Times New Roman"/>
                <w:i/>
                <w:sz w:val="18"/>
                <w:szCs w:val="18"/>
              </w:rPr>
              <w:t xml:space="preserve"> ЗАТО г. Зеленогорск)</w:t>
            </w:r>
          </w:p>
        </w:tc>
      </w:tr>
    </w:tbl>
    <w:p w:rsidR="00E263CB" w:rsidRPr="00907C0E" w:rsidRDefault="00E263CB" w:rsidP="00E263CB">
      <w:pPr>
        <w:pStyle w:val="ConsPlusNonformat"/>
        <w:jc w:val="both"/>
        <w:rPr>
          <w:rFonts w:ascii="PT Astra Serif" w:hAnsi="PT Astra Serif" w:cs="Times New Roman"/>
          <w:sz w:val="16"/>
          <w:szCs w:val="16"/>
        </w:rPr>
      </w:pPr>
    </w:p>
    <w:p w:rsidR="00E263CB" w:rsidRPr="00907C0E" w:rsidRDefault="00E263CB" w:rsidP="00E263CB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>Заключение о результатах публичных слушаний подготовлено на основании проток</w:t>
      </w:r>
      <w:r w:rsidR="00247868">
        <w:rPr>
          <w:rFonts w:ascii="PT Astra Serif" w:hAnsi="PT Astra Serif" w:cs="Times New Roman"/>
          <w:sz w:val="24"/>
          <w:szCs w:val="24"/>
        </w:rPr>
        <w:t>ола</w:t>
      </w:r>
      <w:r w:rsidRPr="00907C0E">
        <w:rPr>
          <w:rFonts w:ascii="PT Astra Serif" w:hAnsi="PT Astra Serif" w:cs="Times New Roman"/>
          <w:sz w:val="24"/>
          <w:szCs w:val="24"/>
        </w:rPr>
        <w:t xml:space="preserve"> публичных слушаний, проведенных с «</w:t>
      </w:r>
      <w:r w:rsidR="007A193F">
        <w:rPr>
          <w:rFonts w:ascii="PT Astra Serif" w:hAnsi="PT Astra Serif" w:cs="Times New Roman"/>
          <w:sz w:val="24"/>
          <w:szCs w:val="24"/>
        </w:rPr>
        <w:t>13</w:t>
      </w:r>
      <w:r w:rsidRPr="00907C0E">
        <w:rPr>
          <w:rFonts w:ascii="PT Astra Serif" w:hAnsi="PT Astra Serif" w:cs="Times New Roman"/>
          <w:sz w:val="24"/>
          <w:szCs w:val="24"/>
        </w:rPr>
        <w:t xml:space="preserve">» </w:t>
      </w:r>
      <w:r w:rsidR="007A193F">
        <w:rPr>
          <w:rFonts w:ascii="PT Astra Serif" w:hAnsi="PT Astra Serif" w:cs="Times New Roman"/>
          <w:sz w:val="24"/>
          <w:szCs w:val="24"/>
        </w:rPr>
        <w:t xml:space="preserve">марта </w:t>
      </w:r>
      <w:r w:rsidRPr="00907C0E">
        <w:rPr>
          <w:rFonts w:ascii="PT Astra Serif" w:hAnsi="PT Astra Serif" w:cs="Times New Roman"/>
          <w:sz w:val="24"/>
          <w:szCs w:val="24"/>
        </w:rPr>
        <w:t>20</w:t>
      </w:r>
      <w:r w:rsidR="007A193F">
        <w:rPr>
          <w:rFonts w:ascii="PT Astra Serif" w:hAnsi="PT Astra Serif" w:cs="Times New Roman"/>
          <w:sz w:val="24"/>
          <w:szCs w:val="24"/>
        </w:rPr>
        <w:t>24</w:t>
      </w:r>
      <w:r w:rsidRPr="00907C0E">
        <w:rPr>
          <w:rFonts w:ascii="PT Astra Serif" w:hAnsi="PT Astra Serif" w:cs="Times New Roman"/>
          <w:sz w:val="24"/>
          <w:szCs w:val="24"/>
        </w:rPr>
        <w:t xml:space="preserve"> по «</w:t>
      </w:r>
      <w:r w:rsidR="007A193F">
        <w:rPr>
          <w:rFonts w:ascii="PT Astra Serif" w:hAnsi="PT Astra Serif" w:cs="Times New Roman"/>
          <w:sz w:val="24"/>
          <w:szCs w:val="24"/>
        </w:rPr>
        <w:t>13</w:t>
      </w:r>
      <w:r w:rsidRPr="00907C0E">
        <w:rPr>
          <w:rFonts w:ascii="PT Astra Serif" w:hAnsi="PT Astra Serif" w:cs="Times New Roman"/>
          <w:sz w:val="24"/>
          <w:szCs w:val="24"/>
        </w:rPr>
        <w:t xml:space="preserve">» </w:t>
      </w:r>
      <w:r w:rsidR="007A193F">
        <w:rPr>
          <w:rFonts w:ascii="PT Astra Serif" w:hAnsi="PT Astra Serif" w:cs="Times New Roman"/>
          <w:sz w:val="24"/>
          <w:szCs w:val="24"/>
        </w:rPr>
        <w:t xml:space="preserve">апреля </w:t>
      </w:r>
      <w:r w:rsidRPr="00907C0E">
        <w:rPr>
          <w:rFonts w:ascii="PT Astra Serif" w:hAnsi="PT Astra Serif" w:cs="Times New Roman"/>
          <w:sz w:val="24"/>
          <w:szCs w:val="24"/>
        </w:rPr>
        <w:t>20</w:t>
      </w:r>
      <w:r w:rsidR="007A193F">
        <w:rPr>
          <w:rFonts w:ascii="PT Astra Serif" w:hAnsi="PT Astra Serif" w:cs="Times New Roman"/>
          <w:sz w:val="24"/>
          <w:szCs w:val="24"/>
        </w:rPr>
        <w:t>24</w:t>
      </w:r>
      <w:r w:rsidRPr="00907C0E">
        <w:rPr>
          <w:rFonts w:ascii="PT Astra Serif" w:hAnsi="PT Astra Serif" w:cs="Times New Roman"/>
          <w:sz w:val="24"/>
          <w:szCs w:val="24"/>
        </w:rPr>
        <w:t xml:space="preserve">, </w:t>
      </w:r>
      <w:r w:rsidR="001A6D1D" w:rsidRPr="001A6D1D">
        <w:rPr>
          <w:rFonts w:ascii="PT Astra Serif" w:hAnsi="PT Astra Serif" w:cs="Times New Roman"/>
          <w:sz w:val="24"/>
          <w:szCs w:val="24"/>
        </w:rPr>
        <w:t xml:space="preserve">по проекту решения Совета </w:t>
      </w:r>
      <w:proofErr w:type="gramStart"/>
      <w:r w:rsidR="001A6D1D" w:rsidRPr="001A6D1D">
        <w:rPr>
          <w:rFonts w:ascii="PT Astra Serif" w:hAnsi="PT Astra Serif" w:cs="Times New Roman"/>
          <w:sz w:val="24"/>
          <w:szCs w:val="24"/>
        </w:rPr>
        <w:t>депутатов</w:t>
      </w:r>
      <w:proofErr w:type="gramEnd"/>
      <w:r w:rsidR="001A6D1D" w:rsidRPr="001A6D1D">
        <w:rPr>
          <w:rFonts w:ascii="PT Astra Serif" w:hAnsi="PT Astra Serif" w:cs="Times New Roman"/>
          <w:sz w:val="24"/>
          <w:szCs w:val="24"/>
        </w:rPr>
        <w:t xml:space="preserve"> ЗАТО г. Зеленогорск «О внесении изменений в решение Совета депутатов ЗАТО г. Зеленогорска от 24.12.2018 № 6-27р «Об утверждении Правил землепользования и застройки г. Зеленогорска»</w:t>
      </w:r>
      <w:r w:rsidR="00056E74">
        <w:rPr>
          <w:rFonts w:ascii="PT Astra Serif" w:hAnsi="PT Astra Serif" w:cs="Times New Roman"/>
          <w:sz w:val="24"/>
          <w:szCs w:val="24"/>
        </w:rPr>
        <w:t xml:space="preserve">, протокола заседания  </w:t>
      </w:r>
      <w:r w:rsidR="00056E74" w:rsidRPr="00056E74">
        <w:rPr>
          <w:rFonts w:ascii="PT Astra Serif" w:hAnsi="PT Astra Serif" w:cs="Times New Roman"/>
          <w:sz w:val="24"/>
          <w:szCs w:val="24"/>
        </w:rPr>
        <w:t>Комиссии по внесению изменений в Правила землепользования и застройки г. Зеленогорска</w:t>
      </w:r>
      <w:r w:rsidR="00056E74">
        <w:rPr>
          <w:rFonts w:ascii="PT Astra Serif" w:hAnsi="PT Astra Serif" w:cs="Times New Roman"/>
          <w:sz w:val="24"/>
          <w:szCs w:val="24"/>
        </w:rPr>
        <w:t xml:space="preserve"> от 13.05.2024 № 4.</w:t>
      </w:r>
    </w:p>
    <w:p w:rsidR="00E263CB" w:rsidRDefault="00E263CB" w:rsidP="006E0CF6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1A6D1D" w:rsidRPr="00907C0E" w:rsidRDefault="001A6D1D" w:rsidP="00247868">
      <w:pPr>
        <w:pBdr>
          <w:top w:val="single" w:sz="4" w:space="1" w:color="auto"/>
        </w:pBdr>
        <w:spacing w:after="0" w:line="240" w:lineRule="auto"/>
        <w:rPr>
          <w:rFonts w:ascii="PT Astra Serif" w:hAnsi="PT Astra Serif" w:cs="Times New Roman"/>
          <w:i/>
          <w:sz w:val="18"/>
          <w:szCs w:val="18"/>
        </w:rPr>
      </w:pPr>
    </w:p>
    <w:p w:rsidR="00E263CB" w:rsidRPr="00907C0E" w:rsidRDefault="00E263CB" w:rsidP="00E263CB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  <w:t xml:space="preserve">Количество участников публичных слушаний, которые приняли участие в публичных слушаниях: </w:t>
      </w:r>
      <w:r w:rsidR="00056E74" w:rsidRPr="00056E74">
        <w:rPr>
          <w:rFonts w:ascii="PT Astra Serif" w:hAnsi="PT Astra Serif" w:cs="Times New Roman"/>
          <w:b/>
          <w:sz w:val="24"/>
          <w:szCs w:val="24"/>
        </w:rPr>
        <w:t>6</w:t>
      </w:r>
      <w:r w:rsidRPr="00907C0E">
        <w:rPr>
          <w:rFonts w:ascii="PT Astra Serif" w:hAnsi="PT Astra Serif" w:cs="Times New Roman"/>
          <w:sz w:val="24"/>
          <w:szCs w:val="24"/>
        </w:rPr>
        <w:t xml:space="preserve"> </w:t>
      </w:r>
      <w:r w:rsidR="00073CCD">
        <w:rPr>
          <w:rFonts w:ascii="PT Astra Serif" w:hAnsi="PT Astra Serif" w:cs="Times New Roman"/>
          <w:sz w:val="24"/>
          <w:szCs w:val="24"/>
        </w:rPr>
        <w:t xml:space="preserve">физических лиц и </w:t>
      </w:r>
      <w:r w:rsidR="00073CCD" w:rsidRPr="00073CCD">
        <w:rPr>
          <w:rFonts w:ascii="PT Astra Serif" w:hAnsi="PT Astra Serif" w:cs="Times New Roman"/>
          <w:b/>
          <w:sz w:val="24"/>
          <w:szCs w:val="24"/>
        </w:rPr>
        <w:t>1</w:t>
      </w:r>
      <w:r w:rsidR="00073CCD">
        <w:rPr>
          <w:rFonts w:ascii="PT Astra Serif" w:hAnsi="PT Astra Serif" w:cs="Times New Roman"/>
          <w:sz w:val="24"/>
          <w:szCs w:val="24"/>
        </w:rPr>
        <w:t xml:space="preserve"> юридическое лицо</w:t>
      </w:r>
      <w:r w:rsidRPr="00907C0E">
        <w:rPr>
          <w:rFonts w:ascii="PT Astra Serif" w:hAnsi="PT Astra Serif" w:cs="Times New Roman"/>
          <w:sz w:val="24"/>
          <w:szCs w:val="24"/>
        </w:rPr>
        <w:t>.</w:t>
      </w:r>
    </w:p>
    <w:p w:rsidR="00E263CB" w:rsidRPr="00907C0E" w:rsidRDefault="00E263CB" w:rsidP="00E263CB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</w:r>
    </w:p>
    <w:p w:rsidR="00E263CB" w:rsidRPr="00907C0E" w:rsidRDefault="00E263CB" w:rsidP="00E263CB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  <w:t>Содержание внесенных предложений и замечаний участников публичных слушаний:</w:t>
      </w:r>
    </w:p>
    <w:p w:rsidR="00213745" w:rsidRDefault="00E263CB" w:rsidP="00247868">
      <w:pPr>
        <w:pStyle w:val="ConsPlusNonformat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>- 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проводились публичные слушания, внесены предложения и замечания:</w:t>
      </w:r>
      <w:r w:rsidR="00247868">
        <w:rPr>
          <w:rFonts w:ascii="PT Astra Serif" w:hAnsi="PT Astra Serif" w:cs="Times New Roman"/>
          <w:sz w:val="24"/>
          <w:szCs w:val="24"/>
        </w:rPr>
        <w:t xml:space="preserve">  </w:t>
      </w:r>
    </w:p>
    <w:p w:rsidR="005A3C3B" w:rsidRPr="004D6819" w:rsidRDefault="005A3C3B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D6819">
        <w:rPr>
          <w:rFonts w:ascii="PT Astra Serif" w:hAnsi="PT Astra Serif" w:cs="Times New Roman"/>
          <w:sz w:val="24"/>
          <w:szCs w:val="24"/>
        </w:rPr>
        <w:t>1) Предложение Найденова Э.И. дополнить градостроительный регламент территориальной зоны Р-1 «Зона объектов рекреации» основным видом разрешенного использования «Бытовое обслуживание» для размещения бани на дровах.</w:t>
      </w:r>
    </w:p>
    <w:p w:rsidR="005A3C3B" w:rsidRPr="004D6819" w:rsidRDefault="005A3C3B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D6819">
        <w:rPr>
          <w:rFonts w:ascii="PT Astra Serif" w:hAnsi="PT Astra Serif" w:cs="Times New Roman"/>
          <w:sz w:val="24"/>
          <w:szCs w:val="24"/>
        </w:rPr>
        <w:t xml:space="preserve">2) Предложение </w:t>
      </w:r>
      <w:proofErr w:type="spellStart"/>
      <w:r w:rsidRPr="004D6819">
        <w:rPr>
          <w:rFonts w:ascii="PT Astra Serif" w:hAnsi="PT Astra Serif" w:cs="Times New Roman"/>
          <w:sz w:val="24"/>
          <w:szCs w:val="24"/>
        </w:rPr>
        <w:t>Харитонкина</w:t>
      </w:r>
      <w:proofErr w:type="spellEnd"/>
      <w:r w:rsidRPr="004D6819">
        <w:rPr>
          <w:rFonts w:ascii="PT Astra Serif" w:hAnsi="PT Astra Serif" w:cs="Times New Roman"/>
          <w:sz w:val="24"/>
          <w:szCs w:val="24"/>
        </w:rPr>
        <w:t xml:space="preserve"> К.С. дополнить градостроительный регламент территориальной зоны Ж-3 «Зона застройки многоэтажными многоквартирными домами» основным видом разрешенного использования, позволяющего строительство здания автосервиса и гаражей в районе ул. Советская, д.5, либо выделить зону, позволяющую разместить вышеуказанные объекта.</w:t>
      </w:r>
      <w:proofErr w:type="gramEnd"/>
    </w:p>
    <w:p w:rsidR="005A3C3B" w:rsidRDefault="005A3C3B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D6819">
        <w:rPr>
          <w:rFonts w:ascii="PT Astra Serif" w:hAnsi="PT Astra Serif" w:cs="Times New Roman"/>
          <w:sz w:val="24"/>
          <w:szCs w:val="24"/>
        </w:rPr>
        <w:t xml:space="preserve">3) Предложение </w:t>
      </w:r>
      <w:proofErr w:type="spellStart"/>
      <w:r w:rsidRPr="004D6819">
        <w:rPr>
          <w:rFonts w:ascii="PT Astra Serif" w:hAnsi="PT Astra Serif" w:cs="Times New Roman"/>
          <w:sz w:val="24"/>
          <w:szCs w:val="24"/>
        </w:rPr>
        <w:t>Гусенко</w:t>
      </w:r>
      <w:proofErr w:type="spellEnd"/>
      <w:r w:rsidRPr="004D6819">
        <w:rPr>
          <w:rFonts w:ascii="PT Astra Serif" w:hAnsi="PT Astra Serif" w:cs="Times New Roman"/>
          <w:sz w:val="24"/>
          <w:szCs w:val="24"/>
        </w:rPr>
        <w:t xml:space="preserve"> А.В. в территориальной зоне П-3 «Зона объектов автотранспорта» принять минимальную площадь земельного участка для вида разрешенного использования «Ремонт автомобилей (код 4.9.1.4)» не подлежащую установлению.</w:t>
      </w:r>
    </w:p>
    <w:p w:rsidR="00056E74" w:rsidRDefault="00056E7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4) Предложение </w:t>
      </w:r>
      <w:proofErr w:type="spellStart"/>
      <w:r>
        <w:rPr>
          <w:rFonts w:ascii="PT Astra Serif" w:hAnsi="PT Astra Serif" w:cs="Times New Roman"/>
          <w:sz w:val="24"/>
          <w:szCs w:val="24"/>
        </w:rPr>
        <w:t>Гырдымовой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Л.И. о дополнении градостроительного регламента территориальной зоны СХ-1 «Зона садоводства и огородничества» </w:t>
      </w:r>
      <w:r w:rsidRPr="00056E74">
        <w:rPr>
          <w:rFonts w:ascii="PT Astra Serif" w:hAnsi="PT Astra Serif" w:cs="Times New Roman"/>
          <w:sz w:val="24"/>
          <w:szCs w:val="24"/>
        </w:rPr>
        <w:t>вспомогательным видом разрешенного использования «Птицеводство (код 1.10)».</w:t>
      </w:r>
    </w:p>
    <w:p w:rsidR="00F42327" w:rsidRDefault="00056E7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5) Предложение </w:t>
      </w:r>
      <w:proofErr w:type="spellStart"/>
      <w:r w:rsidRPr="00056E74">
        <w:rPr>
          <w:rFonts w:ascii="PT Astra Serif" w:hAnsi="PT Astra Serif" w:cs="Times New Roman"/>
          <w:sz w:val="24"/>
          <w:szCs w:val="24"/>
        </w:rPr>
        <w:t>Бынкова</w:t>
      </w:r>
      <w:proofErr w:type="spellEnd"/>
      <w:r w:rsidRPr="00056E74">
        <w:rPr>
          <w:rFonts w:ascii="PT Astra Serif" w:hAnsi="PT Astra Serif" w:cs="Times New Roman"/>
          <w:sz w:val="24"/>
          <w:szCs w:val="24"/>
        </w:rPr>
        <w:t xml:space="preserve"> И.А. о дополнении градостроительного регламента территориальной зоны П-1 «Зона производственных объектов I-III класса опасности» основными видами разрешенного использования «Скотоводство (код 1.8)», «Хранение и переработка сельскохозяйственной продукции (код 1.18)», «Выпас сельскохозяйственных животных (код 1.20)».</w:t>
      </w:r>
    </w:p>
    <w:p w:rsidR="00056E74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6) </w:t>
      </w:r>
      <w:r w:rsidRPr="000750E4">
        <w:rPr>
          <w:rFonts w:ascii="PT Astra Serif" w:hAnsi="PT Astra Serif" w:cs="Times New Roman"/>
          <w:sz w:val="24"/>
          <w:szCs w:val="24"/>
        </w:rPr>
        <w:t>Предложение Моисеева В.А. дополнить градостроительный регламент территориальной зоны П-2 «Зона промышленных объектов и объектов коммунально-складского назначения IV-V класса опасности» видами разрешенного использования «Гостиничное обслуживание (код 4.7)», «Косметологические услуги».</w:t>
      </w:r>
    </w:p>
    <w:p w:rsidR="000750E4" w:rsidRPr="00F1506F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213745" w:rsidRDefault="00E263CB" w:rsidP="0024786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 xml:space="preserve">- в период проведения публичных слушаний от иных участников публичных слушаний внесены предложения и замечания: </w:t>
      </w:r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 xml:space="preserve">) Предложения Комитета по управлению имуществом </w:t>
      </w:r>
      <w:proofErr w:type="gramStart"/>
      <w:r w:rsidR="005A3C3B" w:rsidRPr="004D6819">
        <w:rPr>
          <w:rFonts w:ascii="PT Astra Serif" w:hAnsi="PT Astra Serif" w:cs="Times New Roman"/>
          <w:sz w:val="24"/>
          <w:szCs w:val="24"/>
        </w:rPr>
        <w:t>Администрации</w:t>
      </w:r>
      <w:proofErr w:type="gramEnd"/>
      <w:r w:rsidR="005A3C3B" w:rsidRPr="004D6819">
        <w:rPr>
          <w:rFonts w:ascii="PT Astra Serif" w:hAnsi="PT Astra Serif" w:cs="Times New Roman"/>
          <w:sz w:val="24"/>
          <w:szCs w:val="24"/>
        </w:rPr>
        <w:t xml:space="preserve"> ЗАТО г. Зеленогорск:</w:t>
      </w:r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 xml:space="preserve">.1) В градостроительном регламенте территориальной зоны Ж-1 «Зона застройки индивидуальными жилыми домами и домами блокированной застройки» для вида разрешенного использования «Блокированная жилая застройка» уменьшить минимальную площадь земельного участка с 300 </w:t>
      </w:r>
      <w:proofErr w:type="spellStart"/>
      <w:r w:rsidR="005A3C3B" w:rsidRPr="004D6819">
        <w:rPr>
          <w:rFonts w:ascii="PT Astra Serif" w:hAnsi="PT Astra Serif" w:cs="Times New Roman"/>
          <w:sz w:val="24"/>
          <w:szCs w:val="24"/>
        </w:rPr>
        <w:t>кв.м</w:t>
      </w:r>
      <w:proofErr w:type="spellEnd"/>
      <w:r w:rsidR="005A3C3B" w:rsidRPr="004D6819">
        <w:rPr>
          <w:rFonts w:ascii="PT Astra Serif" w:hAnsi="PT Astra Serif" w:cs="Times New Roman"/>
          <w:sz w:val="24"/>
          <w:szCs w:val="24"/>
        </w:rPr>
        <w:t xml:space="preserve">. до 200 </w:t>
      </w:r>
      <w:proofErr w:type="spellStart"/>
      <w:r w:rsidR="005A3C3B" w:rsidRPr="004D6819">
        <w:rPr>
          <w:rFonts w:ascii="PT Astra Serif" w:hAnsi="PT Astra Serif" w:cs="Times New Roman"/>
          <w:sz w:val="24"/>
          <w:szCs w:val="24"/>
        </w:rPr>
        <w:t>кв.м</w:t>
      </w:r>
      <w:proofErr w:type="spellEnd"/>
      <w:r w:rsidR="005A3C3B" w:rsidRPr="004D6819">
        <w:rPr>
          <w:rFonts w:ascii="PT Astra Serif" w:hAnsi="PT Astra Serif" w:cs="Times New Roman"/>
          <w:sz w:val="24"/>
          <w:szCs w:val="24"/>
        </w:rPr>
        <w:t>.</w:t>
      </w:r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 xml:space="preserve">.2) В градостроительном регламенте территориальной зоны ОД-1 «Зона общественно-делового назначения» для вида разрешенного использования «Ремонт автомобилей» уменьшить минимальную площадь земельного участка с 1000 </w:t>
      </w:r>
      <w:proofErr w:type="spellStart"/>
      <w:r w:rsidR="005A3C3B" w:rsidRPr="004D6819">
        <w:rPr>
          <w:rFonts w:ascii="PT Astra Serif" w:hAnsi="PT Astra Serif" w:cs="Times New Roman"/>
          <w:sz w:val="24"/>
          <w:szCs w:val="24"/>
        </w:rPr>
        <w:t>кв.м</w:t>
      </w:r>
      <w:proofErr w:type="spellEnd"/>
      <w:r w:rsidR="005A3C3B" w:rsidRPr="004D6819">
        <w:rPr>
          <w:rFonts w:ascii="PT Astra Serif" w:hAnsi="PT Astra Serif" w:cs="Times New Roman"/>
          <w:sz w:val="24"/>
          <w:szCs w:val="24"/>
        </w:rPr>
        <w:t xml:space="preserve">. до 50 </w:t>
      </w:r>
      <w:proofErr w:type="spellStart"/>
      <w:r w:rsidR="005A3C3B" w:rsidRPr="004D6819">
        <w:rPr>
          <w:rFonts w:ascii="PT Astra Serif" w:hAnsi="PT Astra Serif" w:cs="Times New Roman"/>
          <w:sz w:val="24"/>
          <w:szCs w:val="24"/>
        </w:rPr>
        <w:t>кв.м</w:t>
      </w:r>
      <w:proofErr w:type="spellEnd"/>
      <w:r w:rsidR="005A3C3B" w:rsidRPr="004D6819">
        <w:rPr>
          <w:rFonts w:ascii="PT Astra Serif" w:hAnsi="PT Astra Serif" w:cs="Times New Roman"/>
          <w:sz w:val="24"/>
          <w:szCs w:val="24"/>
        </w:rPr>
        <w:t xml:space="preserve">. </w:t>
      </w:r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 xml:space="preserve">.3) В градостроительном регламенте территориальной зоны ОД-1 «Зона общественно-делового назначения» для вида разрешенного использования «Рынки» увеличить минимальную площадь земельного участка, которая в настоящее время равно 250 </w:t>
      </w:r>
      <w:proofErr w:type="spellStart"/>
      <w:r w:rsidR="005A3C3B" w:rsidRPr="004D6819">
        <w:rPr>
          <w:rFonts w:ascii="PT Astra Serif" w:hAnsi="PT Astra Serif" w:cs="Times New Roman"/>
          <w:sz w:val="24"/>
          <w:szCs w:val="24"/>
        </w:rPr>
        <w:t>кв.м</w:t>
      </w:r>
      <w:proofErr w:type="spellEnd"/>
      <w:r w:rsidR="005A3C3B" w:rsidRPr="004D6819">
        <w:rPr>
          <w:rFonts w:ascii="PT Astra Serif" w:hAnsi="PT Astra Serif" w:cs="Times New Roman"/>
          <w:sz w:val="24"/>
          <w:szCs w:val="24"/>
        </w:rPr>
        <w:t>.</w:t>
      </w:r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 xml:space="preserve">.4) В градостроительном регламенте территориальной зоны П-3 «Зона объектов автотранспорта» для вида разрешенного использования «Хранение автотранспорта» уменьшить минимальную площадь земельного участка с 300 до 57 </w:t>
      </w:r>
      <w:proofErr w:type="spellStart"/>
      <w:r w:rsidR="005A3C3B" w:rsidRPr="004D6819">
        <w:rPr>
          <w:rFonts w:ascii="PT Astra Serif" w:hAnsi="PT Astra Serif" w:cs="Times New Roman"/>
          <w:sz w:val="24"/>
          <w:szCs w:val="24"/>
        </w:rPr>
        <w:t>кв.м</w:t>
      </w:r>
      <w:proofErr w:type="spellEnd"/>
      <w:r w:rsidR="005A3C3B" w:rsidRPr="004D6819">
        <w:rPr>
          <w:rFonts w:ascii="PT Astra Serif" w:hAnsi="PT Astra Serif" w:cs="Times New Roman"/>
          <w:sz w:val="24"/>
          <w:szCs w:val="24"/>
        </w:rPr>
        <w:t xml:space="preserve">. и увеличить максимальную площадь земельного участка с 1000 до 1500 </w:t>
      </w:r>
      <w:proofErr w:type="spellStart"/>
      <w:r w:rsidR="005A3C3B" w:rsidRPr="004D6819">
        <w:rPr>
          <w:rFonts w:ascii="PT Astra Serif" w:hAnsi="PT Astra Serif" w:cs="Times New Roman"/>
          <w:sz w:val="24"/>
          <w:szCs w:val="24"/>
        </w:rPr>
        <w:t>кв.м</w:t>
      </w:r>
      <w:proofErr w:type="spellEnd"/>
      <w:proofErr w:type="gramStart"/>
      <w:r w:rsidR="005A3C3B" w:rsidRPr="004D6819">
        <w:rPr>
          <w:rFonts w:ascii="PT Astra Serif" w:hAnsi="PT Astra Serif" w:cs="Times New Roman"/>
          <w:sz w:val="24"/>
          <w:szCs w:val="24"/>
        </w:rPr>
        <w:t xml:space="preserve">.. </w:t>
      </w:r>
      <w:proofErr w:type="gramEnd"/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 xml:space="preserve">.5) В градостроительном регламенте территориальной зоны П-3 «Зона объектов автотранспорта» для вида разрешенного использования «Ремонт автомобилей» уменьшить минимальную площадь земельного участка с 500 до 50 </w:t>
      </w:r>
      <w:proofErr w:type="spellStart"/>
      <w:r w:rsidR="005A3C3B" w:rsidRPr="004D6819">
        <w:rPr>
          <w:rFonts w:ascii="PT Astra Serif" w:hAnsi="PT Astra Serif" w:cs="Times New Roman"/>
          <w:sz w:val="24"/>
          <w:szCs w:val="24"/>
        </w:rPr>
        <w:t>кв.м</w:t>
      </w:r>
      <w:proofErr w:type="spellEnd"/>
      <w:r w:rsidR="005A3C3B" w:rsidRPr="004D6819">
        <w:rPr>
          <w:rFonts w:ascii="PT Astra Serif" w:hAnsi="PT Astra Serif" w:cs="Times New Roman"/>
          <w:sz w:val="24"/>
          <w:szCs w:val="24"/>
        </w:rPr>
        <w:t xml:space="preserve">. </w:t>
      </w:r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>.6) Вид разрешенного использования земельных участков «Осуществление религиозных обрядов (код 3.7.1)» оставить в территориальных зонах ритуального назначения «СН-1» и общественно-делового назначения «ОД-1», исключив из остальных территориальных зон.</w:t>
      </w:r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 xml:space="preserve">.7) В территориальной зоне застройки </w:t>
      </w:r>
      <w:proofErr w:type="spellStart"/>
      <w:r w:rsidR="005A3C3B" w:rsidRPr="004D6819">
        <w:rPr>
          <w:rFonts w:ascii="PT Astra Serif" w:hAnsi="PT Astra Serif" w:cs="Times New Roman"/>
          <w:sz w:val="24"/>
          <w:szCs w:val="24"/>
        </w:rPr>
        <w:t>среднеэтажными</w:t>
      </w:r>
      <w:proofErr w:type="spellEnd"/>
      <w:r w:rsidR="005A3C3B" w:rsidRPr="004D6819">
        <w:rPr>
          <w:rFonts w:ascii="PT Astra Serif" w:hAnsi="PT Astra Serif" w:cs="Times New Roman"/>
          <w:sz w:val="24"/>
          <w:szCs w:val="24"/>
        </w:rPr>
        <w:t xml:space="preserve"> многоквартирными домами «Ж-2» из условно разрешенных видов использования исключить виды разрешенного использования «Легкая промышленность (код 6.3)» и «Пищевая промышленность (код 6.4)» в связи </w:t>
      </w:r>
      <w:proofErr w:type="gramStart"/>
      <w:r w:rsidR="005A3C3B" w:rsidRPr="004D6819">
        <w:rPr>
          <w:rFonts w:ascii="PT Astra Serif" w:hAnsi="PT Astra Serif" w:cs="Times New Roman"/>
          <w:sz w:val="24"/>
          <w:szCs w:val="24"/>
        </w:rPr>
        <w:t>с отсутствуем</w:t>
      </w:r>
      <w:proofErr w:type="gramEnd"/>
      <w:r w:rsidR="005A3C3B" w:rsidRPr="004D6819">
        <w:rPr>
          <w:rFonts w:ascii="PT Astra Serif" w:hAnsi="PT Astra Serif" w:cs="Times New Roman"/>
          <w:sz w:val="24"/>
          <w:szCs w:val="24"/>
        </w:rPr>
        <w:t xml:space="preserve"> целесообразности размещения производственных объектов в жилой зоне.</w:t>
      </w:r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>.8) Для всех территориальных зон для вида разрешенного использования «Магазины (код 4.4)» минимальную площадь земельного участка 100 м</w:t>
      </w:r>
      <w:proofErr w:type="gramStart"/>
      <w:r w:rsidR="005A3C3B" w:rsidRPr="004D6819">
        <w:rPr>
          <w:rFonts w:ascii="PT Astra Serif" w:hAnsi="PT Astra Serif" w:cs="Times New Roman"/>
          <w:sz w:val="24"/>
          <w:szCs w:val="24"/>
        </w:rPr>
        <w:t>2</w:t>
      </w:r>
      <w:proofErr w:type="gramEnd"/>
      <w:r w:rsidR="005A3C3B" w:rsidRPr="004D6819">
        <w:rPr>
          <w:rFonts w:ascii="PT Astra Serif" w:hAnsi="PT Astra Serif" w:cs="Times New Roman"/>
          <w:sz w:val="24"/>
          <w:szCs w:val="24"/>
        </w:rPr>
        <w:t xml:space="preserve"> необходимо увеличить, поскольку при строительстве новых объектов могут возникнуть сложности с соблюдением указанных параметров строительства (минимальные отступы от границ земельного участка в целях определения мест допустимого размещения зданий, строений </w:t>
      </w:r>
      <w:r w:rsidR="005A3C3B" w:rsidRPr="004D6819">
        <w:rPr>
          <w:rFonts w:ascii="PT Astra Serif" w:hAnsi="PT Astra Serif" w:cs="Times New Roman"/>
          <w:sz w:val="24"/>
          <w:szCs w:val="24"/>
        </w:rPr>
        <w:lastRenderedPageBreak/>
        <w:t>сооружений - 3 метра), в связи с чем отсутствует возможность размещения парковок для автотранспорта.</w:t>
      </w:r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 xml:space="preserve">.9) </w:t>
      </w:r>
      <w:r w:rsidR="005A3C3B" w:rsidRPr="004D6819">
        <w:rPr>
          <w:rFonts w:ascii="PT Astra Serif" w:hAnsi="PT Astra Serif" w:cs="Times New Roman"/>
          <w:sz w:val="24"/>
          <w:szCs w:val="24"/>
        </w:rPr>
        <w:tab/>
        <w:t>Для всех территориальных зон для вида разрешенного использования «Площадки для занятий спортом (код 5.1.3)» необходимо исключить информацию о возможности размещения зданий, строений, сооружений, максимальном проценте застройки земельного участка в связи с тем, что Классификатором не предусмотрено размещение зданий, строений, сооружений, а возможно только размещение площадок для занятия спортом и физкультурой на открытом воздухе (физкультурные площадки, беговые дорожки, поля для</w:t>
      </w:r>
      <w:proofErr w:type="gramEnd"/>
      <w:r w:rsidR="005A3C3B" w:rsidRPr="004D6819">
        <w:rPr>
          <w:rFonts w:ascii="PT Astra Serif" w:hAnsi="PT Astra Serif" w:cs="Times New Roman"/>
          <w:sz w:val="24"/>
          <w:szCs w:val="24"/>
        </w:rPr>
        <w:t xml:space="preserve"> спортивной игры).</w:t>
      </w:r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>.10) Для всех территориальных зон для вида разрешенного использования «Оборудованные площадки для занятий спортом (код 5.1.4)» необходимо исключить информацию о размещении зданий, строений, максимальном проценте застройки земельного участка в связи с тем, что Классификатором не предусмотрено размещение зданий, строений, а возможно только размещение сооружений для занятия спортом и физкультурой на открытом воздухе (теннисные корты, автодромы, мотодромы, трамплины, спортивные стрельбища).</w:t>
      </w:r>
      <w:proofErr w:type="gramEnd"/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 xml:space="preserve">.11) В границы территориальной зоны П-2 «Зона промышленных объектов и объектов коммунально-складского назначения </w:t>
      </w:r>
      <w:r w:rsidR="005A3C3B" w:rsidRPr="004D6819">
        <w:rPr>
          <w:rFonts w:ascii="PT Astra Serif" w:hAnsi="PT Astra Serif" w:cs="Times New Roman"/>
          <w:sz w:val="24"/>
          <w:szCs w:val="24"/>
          <w:lang w:val="en-US"/>
        </w:rPr>
        <w:t>IV</w:t>
      </w:r>
      <w:r w:rsidR="005A3C3B" w:rsidRPr="004D6819">
        <w:rPr>
          <w:rFonts w:ascii="PT Astra Serif" w:hAnsi="PT Astra Serif" w:cs="Times New Roman"/>
          <w:sz w:val="24"/>
          <w:szCs w:val="24"/>
        </w:rPr>
        <w:t>-</w:t>
      </w:r>
      <w:r w:rsidR="005A3C3B" w:rsidRPr="004D6819">
        <w:rPr>
          <w:rFonts w:ascii="PT Astra Serif" w:hAnsi="PT Astra Serif" w:cs="Times New Roman"/>
          <w:sz w:val="24"/>
          <w:szCs w:val="24"/>
          <w:lang w:val="en-US"/>
        </w:rPr>
        <w:t>V</w:t>
      </w:r>
      <w:r w:rsidR="005A3C3B" w:rsidRPr="004D6819">
        <w:rPr>
          <w:rFonts w:ascii="PT Astra Serif" w:hAnsi="PT Astra Serif" w:cs="Times New Roman"/>
          <w:sz w:val="24"/>
          <w:szCs w:val="24"/>
        </w:rPr>
        <w:t xml:space="preserve"> класса опасности» включить территорию в районе земельного участка с кадастровым номером 24:59:0306001:1892.</w:t>
      </w:r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>.12) Включить земельные участки с кадастровыми номерами 24:59:0000000:17394 и 24:59:0000000:17371 в границы территориальной зоны Ж-1 «Зона застройки индивидуальными жилыми домами и домами блокированной застройки».</w:t>
      </w:r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 xml:space="preserve">.13) Включить территорию, ранее используемую для размещения полигона твердых бытовых отходов и расположенную в зоне городских очистных сооружений в границы территориальной зоны П-1 «Зона промышленных объектов </w:t>
      </w:r>
      <w:r w:rsidR="005A3C3B" w:rsidRPr="004D6819">
        <w:rPr>
          <w:rFonts w:ascii="PT Astra Serif" w:hAnsi="PT Astra Serif" w:cs="Times New Roman"/>
          <w:sz w:val="24"/>
          <w:szCs w:val="24"/>
          <w:lang w:val="en-US"/>
        </w:rPr>
        <w:t>I</w:t>
      </w:r>
      <w:r w:rsidR="005A3C3B" w:rsidRPr="004D6819">
        <w:rPr>
          <w:rFonts w:ascii="PT Astra Serif" w:hAnsi="PT Astra Serif" w:cs="Times New Roman"/>
          <w:sz w:val="24"/>
          <w:szCs w:val="24"/>
        </w:rPr>
        <w:t>-</w:t>
      </w:r>
      <w:r w:rsidR="005A3C3B" w:rsidRPr="004D6819">
        <w:rPr>
          <w:rFonts w:ascii="PT Astra Serif" w:hAnsi="PT Astra Serif" w:cs="Times New Roman"/>
          <w:sz w:val="24"/>
          <w:szCs w:val="24"/>
          <w:lang w:val="en-US"/>
        </w:rPr>
        <w:t>III</w:t>
      </w:r>
      <w:r w:rsidR="005A3C3B" w:rsidRPr="004D6819">
        <w:rPr>
          <w:rFonts w:ascii="PT Astra Serif" w:hAnsi="PT Astra Serif" w:cs="Times New Roman"/>
          <w:sz w:val="24"/>
          <w:szCs w:val="24"/>
        </w:rPr>
        <w:t xml:space="preserve"> класса опасности».</w:t>
      </w:r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>.14) Перенести территорию в районе земельного участка с кадастровым номером 24:59:0402005:275 из территориальной зоны СХ-1 «Зона садоводства и огородничества» в территориальную зону ИТ-3 «Зона улично-дорожной сети».</w:t>
      </w:r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>.15) В границы зоны Р-1 «Зона рекреации» в районе ул. Молодежная, д. 4 территорию, расположенную между земельными участками с кадастровыми номерами 24:59:0303045:1702, 24:59:0303045:318 и 24:59:0303045:318.</w:t>
      </w:r>
    </w:p>
    <w:p w:rsidR="005A3C3B" w:rsidRPr="004D6819" w:rsidRDefault="000750E4" w:rsidP="005A3C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5A3C3B" w:rsidRPr="004D6819">
        <w:rPr>
          <w:rFonts w:ascii="PT Astra Serif" w:hAnsi="PT Astra Serif" w:cs="Times New Roman"/>
          <w:sz w:val="24"/>
          <w:szCs w:val="24"/>
        </w:rPr>
        <w:t>.16) В территориальной зоне Ж-3 «Зона застройки многоэтажными многоквартирными домами» вид разрешенного использования «Общественное питание» перенести из условно-разрешенных видов в основные виды разрешенного использования.</w:t>
      </w:r>
    </w:p>
    <w:p w:rsidR="005A3C3B" w:rsidRPr="00073CCD" w:rsidRDefault="005A3C3B" w:rsidP="00E263CB">
      <w:pPr>
        <w:pStyle w:val="ConsPlusNonformat"/>
        <w:jc w:val="both"/>
        <w:rPr>
          <w:rFonts w:ascii="PT Astra Serif" w:hAnsi="PT Astra Serif" w:cs="Times New Roman"/>
          <w:i/>
          <w:sz w:val="18"/>
          <w:szCs w:val="18"/>
        </w:rPr>
      </w:pPr>
    </w:p>
    <w:p w:rsidR="005A3C3B" w:rsidRPr="00073CCD" w:rsidRDefault="00E263CB" w:rsidP="00E263CB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ab/>
      </w:r>
      <w:r w:rsidRPr="00907C0E">
        <w:rPr>
          <w:rFonts w:ascii="PT Astra Serif" w:hAnsi="PT Astra Serif" w:cs="Times New Roman"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</w:t>
      </w:r>
      <w:r w:rsidR="00247868">
        <w:rPr>
          <w:rFonts w:ascii="PT Astra Serif" w:hAnsi="PT Astra Serif" w:cs="Times New Roman"/>
          <w:sz w:val="24"/>
          <w:szCs w:val="24"/>
        </w:rPr>
        <w:t xml:space="preserve"> </w:t>
      </w:r>
    </w:p>
    <w:p w:rsidR="00FC2438" w:rsidRDefault="006E0CF6" w:rsidP="00213745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соответствии с частью 15 статьи 31 Градостроительного кодекса Российской Федерации в</w:t>
      </w:r>
      <w:r w:rsidR="00213745">
        <w:rPr>
          <w:rFonts w:ascii="PT Astra Serif" w:hAnsi="PT Astra Serif" w:cs="Times New Roman"/>
          <w:sz w:val="24"/>
          <w:szCs w:val="24"/>
        </w:rPr>
        <w:t>се поступившие предложения и замечания рассмотрен</w:t>
      </w:r>
      <w:r w:rsidR="00AD4777">
        <w:rPr>
          <w:rFonts w:ascii="PT Astra Serif" w:hAnsi="PT Astra Serif" w:cs="Times New Roman"/>
          <w:sz w:val="24"/>
          <w:szCs w:val="24"/>
        </w:rPr>
        <w:t xml:space="preserve">ы </w:t>
      </w:r>
      <w:r w:rsidR="00056E74">
        <w:rPr>
          <w:rFonts w:ascii="PT Astra Serif" w:hAnsi="PT Astra Serif" w:cs="Times New Roman"/>
          <w:sz w:val="24"/>
          <w:szCs w:val="24"/>
        </w:rPr>
        <w:t>13</w:t>
      </w:r>
      <w:r w:rsidR="00AD4777">
        <w:rPr>
          <w:rFonts w:ascii="PT Astra Serif" w:hAnsi="PT Astra Serif" w:cs="Times New Roman"/>
          <w:sz w:val="24"/>
          <w:szCs w:val="24"/>
        </w:rPr>
        <w:t>.05.2024 на заседании</w:t>
      </w:r>
      <w:r w:rsidR="00213745">
        <w:rPr>
          <w:rFonts w:ascii="PT Astra Serif" w:hAnsi="PT Astra Serif" w:cs="Times New Roman"/>
          <w:sz w:val="24"/>
          <w:szCs w:val="24"/>
        </w:rPr>
        <w:t xml:space="preserve"> Комиссии по внесению изменений в Правила землепользования и застройки г. Зеленогорска</w:t>
      </w:r>
      <w:r w:rsidR="00FC2438">
        <w:rPr>
          <w:rFonts w:ascii="PT Astra Serif" w:hAnsi="PT Astra Serif" w:cs="Times New Roman"/>
          <w:sz w:val="24"/>
          <w:szCs w:val="24"/>
        </w:rPr>
        <w:t xml:space="preserve"> (далее - Комиссия)</w:t>
      </w:r>
      <w:r w:rsidR="00AD4777">
        <w:rPr>
          <w:rFonts w:ascii="PT Astra Serif" w:hAnsi="PT Astra Serif" w:cs="Times New Roman"/>
          <w:sz w:val="24"/>
          <w:szCs w:val="24"/>
        </w:rPr>
        <w:t>.</w:t>
      </w:r>
      <w:r w:rsidR="00213745">
        <w:rPr>
          <w:rFonts w:ascii="PT Astra Serif" w:hAnsi="PT Astra Serif" w:cs="Times New Roman"/>
          <w:sz w:val="24"/>
          <w:szCs w:val="24"/>
        </w:rPr>
        <w:t xml:space="preserve"> </w:t>
      </w:r>
    </w:p>
    <w:p w:rsidR="00FC2438" w:rsidRDefault="00FC2438" w:rsidP="00213745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 итогам рассмотрения </w:t>
      </w:r>
      <w:r w:rsidR="00051B9C">
        <w:rPr>
          <w:rFonts w:ascii="PT Astra Serif" w:hAnsi="PT Astra Serif" w:cs="Times New Roman"/>
          <w:sz w:val="24"/>
          <w:szCs w:val="24"/>
        </w:rPr>
        <w:t>предложений</w:t>
      </w:r>
      <w:r>
        <w:rPr>
          <w:rFonts w:ascii="PT Astra Serif" w:hAnsi="PT Astra Serif" w:cs="Times New Roman"/>
          <w:sz w:val="24"/>
          <w:szCs w:val="24"/>
        </w:rPr>
        <w:t xml:space="preserve"> Комиссия </w:t>
      </w:r>
      <w:r w:rsidR="00051B9C">
        <w:rPr>
          <w:rFonts w:ascii="PT Astra Serif" w:hAnsi="PT Astra Serif" w:cs="Times New Roman"/>
          <w:sz w:val="24"/>
          <w:szCs w:val="24"/>
        </w:rPr>
        <w:t>в соответствии с протоколом от 08.05.2024 № 4 решила</w:t>
      </w:r>
      <w:r>
        <w:rPr>
          <w:rFonts w:ascii="PT Astra Serif" w:hAnsi="PT Astra Serif" w:cs="Times New Roman"/>
          <w:sz w:val="24"/>
          <w:szCs w:val="24"/>
        </w:rPr>
        <w:t xml:space="preserve"> целесообразным учесть следующие внесенные предложения</w:t>
      </w:r>
      <w:r w:rsidRPr="00FC2438">
        <w:rPr>
          <w:rFonts w:ascii="PT Astra Serif" w:hAnsi="PT Astra Serif" w:cs="Times New Roman"/>
          <w:sz w:val="24"/>
          <w:szCs w:val="24"/>
        </w:rPr>
        <w:t>: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76196" w:rsidRDefault="00D76196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1) Предложение № 6 в части дополнения градостроительного регламента территориальной зоны П-2 </w:t>
      </w:r>
      <w:r w:rsidRPr="00D76196">
        <w:rPr>
          <w:rFonts w:ascii="PT Astra Serif" w:hAnsi="PT Astra Serif" w:cs="Times New Roman"/>
          <w:sz w:val="24"/>
          <w:szCs w:val="24"/>
        </w:rPr>
        <w:t xml:space="preserve">«Зона промышленных объектов и объектов коммунально-складского назначения IV-V класса опасности» </w:t>
      </w:r>
      <w:r>
        <w:rPr>
          <w:rFonts w:ascii="PT Astra Serif" w:hAnsi="PT Astra Serif" w:cs="Times New Roman"/>
          <w:sz w:val="24"/>
          <w:szCs w:val="24"/>
        </w:rPr>
        <w:t xml:space="preserve">основным </w:t>
      </w:r>
      <w:r w:rsidRPr="00D76196">
        <w:rPr>
          <w:rFonts w:ascii="PT Astra Serif" w:hAnsi="PT Astra Serif" w:cs="Times New Roman"/>
          <w:sz w:val="24"/>
          <w:szCs w:val="24"/>
        </w:rPr>
        <w:t>вид</w:t>
      </w:r>
      <w:r>
        <w:rPr>
          <w:rFonts w:ascii="PT Astra Serif" w:hAnsi="PT Astra Serif" w:cs="Times New Roman"/>
          <w:sz w:val="24"/>
          <w:szCs w:val="24"/>
        </w:rPr>
        <w:t>ом</w:t>
      </w:r>
      <w:r w:rsidRPr="00D76196">
        <w:rPr>
          <w:rFonts w:ascii="PT Astra Serif" w:hAnsi="PT Astra Serif" w:cs="Times New Roman"/>
          <w:sz w:val="24"/>
          <w:szCs w:val="24"/>
        </w:rPr>
        <w:t xml:space="preserve"> разрешенного использования «Гостиничное обслуживание (код 4.7)»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FC2438" w:rsidRPr="00FC2438" w:rsidRDefault="00E975BF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</w:t>
      </w:r>
      <w:r w:rsidR="006D4BF8">
        <w:rPr>
          <w:rFonts w:ascii="PT Astra Serif" w:hAnsi="PT Astra Serif" w:cs="Times New Roman"/>
          <w:sz w:val="24"/>
          <w:szCs w:val="24"/>
        </w:rPr>
        <w:t xml:space="preserve">) </w:t>
      </w:r>
      <w:r w:rsidR="00FC2438">
        <w:rPr>
          <w:rFonts w:ascii="PT Astra Serif" w:hAnsi="PT Astra Serif" w:cs="Times New Roman"/>
          <w:sz w:val="24"/>
          <w:szCs w:val="24"/>
        </w:rPr>
        <w:t xml:space="preserve">предложение </w:t>
      </w:r>
      <w:r w:rsidR="006D4BF8"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FC2438">
        <w:rPr>
          <w:rFonts w:ascii="PT Astra Serif" w:hAnsi="PT Astra Serif" w:cs="Times New Roman"/>
          <w:sz w:val="24"/>
          <w:szCs w:val="24"/>
        </w:rPr>
        <w:t>.1 с целью возможности формирования земельных участков под домами блокированной застройки</w:t>
      </w:r>
      <w:r w:rsidR="00FC2438" w:rsidRPr="00FC2438">
        <w:rPr>
          <w:rFonts w:ascii="PT Astra Serif" w:hAnsi="PT Astra Serif" w:cs="Times New Roman"/>
          <w:sz w:val="24"/>
          <w:szCs w:val="24"/>
        </w:rPr>
        <w:t>;</w:t>
      </w:r>
    </w:p>
    <w:p w:rsidR="00FC2438" w:rsidRPr="00F1506F" w:rsidRDefault="00E975BF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3</w:t>
      </w:r>
      <w:r w:rsidR="006D4BF8">
        <w:rPr>
          <w:rFonts w:ascii="PT Astra Serif" w:hAnsi="PT Astra Serif" w:cs="Times New Roman"/>
          <w:sz w:val="24"/>
          <w:szCs w:val="24"/>
        </w:rPr>
        <w:t xml:space="preserve">) </w:t>
      </w:r>
      <w:r w:rsidR="00FC2438">
        <w:rPr>
          <w:rFonts w:ascii="PT Astra Serif" w:hAnsi="PT Astra Serif" w:cs="Times New Roman"/>
          <w:sz w:val="24"/>
          <w:szCs w:val="24"/>
        </w:rPr>
        <w:t xml:space="preserve">предложение </w:t>
      </w:r>
      <w:r w:rsidR="006D4BF8"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FC2438">
        <w:rPr>
          <w:rFonts w:ascii="PT Astra Serif" w:hAnsi="PT Astra Serif" w:cs="Times New Roman"/>
          <w:sz w:val="24"/>
          <w:szCs w:val="24"/>
        </w:rPr>
        <w:t>.4 с целью беспрепятс</w:t>
      </w:r>
      <w:r w:rsidR="00AB4CCA">
        <w:rPr>
          <w:rFonts w:ascii="PT Astra Serif" w:hAnsi="PT Astra Serif" w:cs="Times New Roman"/>
          <w:sz w:val="24"/>
          <w:szCs w:val="24"/>
        </w:rPr>
        <w:t>т</w:t>
      </w:r>
      <w:r w:rsidR="00FC2438">
        <w:rPr>
          <w:rFonts w:ascii="PT Astra Serif" w:hAnsi="PT Astra Serif" w:cs="Times New Roman"/>
          <w:sz w:val="24"/>
          <w:szCs w:val="24"/>
        </w:rPr>
        <w:t>венного формирования земельных участков под большими гаражами</w:t>
      </w:r>
      <w:r w:rsidR="00AB4CCA">
        <w:rPr>
          <w:rFonts w:ascii="PT Astra Serif" w:hAnsi="PT Astra Serif" w:cs="Times New Roman"/>
          <w:sz w:val="24"/>
          <w:szCs w:val="24"/>
        </w:rPr>
        <w:t>;</w:t>
      </w:r>
    </w:p>
    <w:p w:rsidR="00F1506F" w:rsidRPr="00F1506F" w:rsidRDefault="00E975BF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4</w:t>
      </w:r>
      <w:r w:rsidR="006D4BF8">
        <w:rPr>
          <w:rFonts w:ascii="PT Astra Serif" w:hAnsi="PT Astra Serif" w:cs="Times New Roman"/>
          <w:sz w:val="24"/>
          <w:szCs w:val="24"/>
        </w:rPr>
        <w:t xml:space="preserve">) </w:t>
      </w:r>
      <w:r w:rsidR="00F1506F" w:rsidRPr="00F1506F">
        <w:rPr>
          <w:rFonts w:ascii="PT Astra Serif" w:hAnsi="PT Astra Serif" w:cs="Times New Roman"/>
          <w:sz w:val="24"/>
          <w:szCs w:val="24"/>
        </w:rPr>
        <w:t xml:space="preserve">предложение </w:t>
      </w:r>
      <w:r w:rsidR="006D4BF8"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F1506F" w:rsidRPr="00F1506F">
        <w:rPr>
          <w:rFonts w:ascii="PT Astra Serif" w:hAnsi="PT Astra Serif" w:cs="Times New Roman"/>
          <w:sz w:val="24"/>
          <w:szCs w:val="24"/>
        </w:rPr>
        <w:t xml:space="preserve">.6 </w:t>
      </w:r>
      <w:r w:rsidR="009C33A1">
        <w:rPr>
          <w:rFonts w:ascii="PT Astra Serif" w:hAnsi="PT Astra Serif" w:cs="Times New Roman"/>
          <w:sz w:val="24"/>
          <w:szCs w:val="24"/>
        </w:rPr>
        <w:t>с</w:t>
      </w:r>
      <w:r w:rsidR="009C33A1" w:rsidRPr="009C33A1">
        <w:rPr>
          <w:rFonts w:ascii="PT Astra Serif" w:hAnsi="PT Astra Serif" w:cs="Times New Roman"/>
          <w:sz w:val="24"/>
          <w:szCs w:val="24"/>
        </w:rPr>
        <w:t xml:space="preserve"> </w:t>
      </w:r>
      <w:r w:rsidR="009C33A1">
        <w:rPr>
          <w:rFonts w:ascii="PT Astra Serif" w:hAnsi="PT Astra Serif" w:cs="Times New Roman"/>
          <w:sz w:val="24"/>
          <w:szCs w:val="24"/>
        </w:rPr>
        <w:t>целью упорядочивания размещения</w:t>
      </w:r>
      <w:r w:rsidR="00F1506F" w:rsidRPr="00F1506F">
        <w:rPr>
          <w:rFonts w:ascii="PT Astra Serif" w:hAnsi="PT Astra Serif" w:cs="Times New Roman"/>
          <w:sz w:val="24"/>
          <w:szCs w:val="24"/>
        </w:rPr>
        <w:t xml:space="preserve"> объектов ритуального назначения;</w:t>
      </w:r>
    </w:p>
    <w:p w:rsidR="00AB4CCA" w:rsidRDefault="00E975BF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5</w:t>
      </w:r>
      <w:r w:rsidR="006D4BF8">
        <w:rPr>
          <w:rFonts w:ascii="PT Astra Serif" w:hAnsi="PT Astra Serif" w:cs="Times New Roman"/>
          <w:sz w:val="24"/>
          <w:szCs w:val="24"/>
        </w:rPr>
        <w:t xml:space="preserve">) </w:t>
      </w:r>
      <w:r w:rsidR="00AB4CCA">
        <w:rPr>
          <w:rFonts w:ascii="PT Astra Serif" w:hAnsi="PT Astra Serif" w:cs="Times New Roman"/>
          <w:sz w:val="24"/>
          <w:szCs w:val="24"/>
        </w:rPr>
        <w:t xml:space="preserve">предложение </w:t>
      </w:r>
      <w:r w:rsidR="006D4BF8"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AB4CCA">
        <w:rPr>
          <w:rFonts w:ascii="PT Astra Serif" w:hAnsi="PT Astra Serif" w:cs="Times New Roman"/>
          <w:sz w:val="24"/>
          <w:szCs w:val="24"/>
        </w:rPr>
        <w:t xml:space="preserve">.7, так как в настоящее время объекты пищевой и легкой промышленности в территориальной зоне Ж-2 отсутствуют, а размещение новых подобных объектов в жилой зоне </w:t>
      </w:r>
      <w:r w:rsidR="00D4689A">
        <w:rPr>
          <w:rFonts w:ascii="PT Astra Serif" w:hAnsi="PT Astra Serif" w:cs="Times New Roman"/>
          <w:sz w:val="24"/>
          <w:szCs w:val="24"/>
        </w:rPr>
        <w:t>нецелесообразно</w:t>
      </w:r>
      <w:r w:rsidR="00AB4CCA">
        <w:rPr>
          <w:rFonts w:ascii="PT Astra Serif" w:hAnsi="PT Astra Serif" w:cs="Times New Roman"/>
          <w:sz w:val="24"/>
          <w:szCs w:val="24"/>
        </w:rPr>
        <w:t>;</w:t>
      </w:r>
    </w:p>
    <w:p w:rsidR="00D620F4" w:rsidRDefault="00E975BF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6</w:t>
      </w:r>
      <w:r w:rsidR="006D4BF8">
        <w:rPr>
          <w:rFonts w:ascii="PT Astra Serif" w:hAnsi="PT Astra Serif" w:cs="Times New Roman"/>
          <w:sz w:val="24"/>
          <w:szCs w:val="24"/>
        </w:rPr>
        <w:t xml:space="preserve">) </w:t>
      </w:r>
      <w:r w:rsidR="00D620F4" w:rsidRPr="00D620F4">
        <w:rPr>
          <w:rFonts w:ascii="PT Astra Serif" w:hAnsi="PT Astra Serif" w:cs="Times New Roman"/>
          <w:sz w:val="24"/>
          <w:szCs w:val="24"/>
        </w:rPr>
        <w:t xml:space="preserve">предложение </w:t>
      </w:r>
      <w:r w:rsidR="006D4BF8"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D620F4" w:rsidRPr="00D620F4">
        <w:rPr>
          <w:rFonts w:ascii="PT Astra Serif" w:hAnsi="PT Astra Serif" w:cs="Times New Roman"/>
          <w:sz w:val="24"/>
          <w:szCs w:val="24"/>
        </w:rPr>
        <w:t>.11, так как территория под бывшем открытым складом железобетонных изделий № 3 в районе зданий по ул. Майское шоссе, 43 и 43Б в настоящий момент частично застроена гаражами.</w:t>
      </w:r>
      <w:proofErr w:type="gramEnd"/>
      <w:r w:rsidR="00D620F4" w:rsidRPr="00D620F4">
        <w:rPr>
          <w:rFonts w:ascii="PT Astra Serif" w:hAnsi="PT Astra Serif" w:cs="Times New Roman"/>
          <w:sz w:val="24"/>
          <w:szCs w:val="24"/>
        </w:rPr>
        <w:t xml:space="preserve"> Большое количество пустых участков под гаражами не</w:t>
      </w:r>
      <w:r w:rsidR="00D620F4">
        <w:rPr>
          <w:rFonts w:ascii="PT Astra Serif" w:hAnsi="PT Astra Serif" w:cs="Times New Roman"/>
          <w:sz w:val="24"/>
          <w:szCs w:val="24"/>
        </w:rPr>
        <w:t xml:space="preserve"> </w:t>
      </w:r>
      <w:r w:rsidR="00D620F4" w:rsidRPr="00D620F4">
        <w:rPr>
          <w:rFonts w:ascii="PT Astra Serif" w:hAnsi="PT Astra Serif" w:cs="Times New Roman"/>
          <w:sz w:val="24"/>
          <w:szCs w:val="24"/>
        </w:rPr>
        <w:t>востребовано.</w:t>
      </w:r>
      <w:r w:rsidR="00D620F4">
        <w:rPr>
          <w:rFonts w:ascii="PT Astra Serif" w:hAnsi="PT Astra Serif" w:cs="Times New Roman"/>
          <w:sz w:val="24"/>
          <w:szCs w:val="24"/>
        </w:rPr>
        <w:t xml:space="preserve"> </w:t>
      </w:r>
      <w:r w:rsidR="00D620F4" w:rsidRPr="00D620F4">
        <w:rPr>
          <w:rFonts w:ascii="PT Astra Serif" w:hAnsi="PT Astra Serif" w:cs="Times New Roman"/>
          <w:sz w:val="24"/>
          <w:szCs w:val="24"/>
        </w:rPr>
        <w:t xml:space="preserve">Оставшаяся часть площадью 28 тысяч </w:t>
      </w:r>
      <w:proofErr w:type="spellStart"/>
      <w:r w:rsidR="00D620F4" w:rsidRPr="00D620F4">
        <w:rPr>
          <w:rFonts w:ascii="PT Astra Serif" w:hAnsi="PT Astra Serif" w:cs="Times New Roman"/>
          <w:sz w:val="24"/>
          <w:szCs w:val="24"/>
        </w:rPr>
        <w:t>кв.м</w:t>
      </w:r>
      <w:proofErr w:type="spellEnd"/>
      <w:r w:rsidR="00D620F4" w:rsidRPr="00D620F4">
        <w:rPr>
          <w:rFonts w:ascii="PT Astra Serif" w:hAnsi="PT Astra Serif" w:cs="Times New Roman"/>
          <w:sz w:val="24"/>
          <w:szCs w:val="24"/>
        </w:rPr>
        <w:t xml:space="preserve">. </w:t>
      </w:r>
      <w:proofErr w:type="gramStart"/>
      <w:r w:rsidR="00D620F4" w:rsidRPr="00D620F4">
        <w:rPr>
          <w:rFonts w:ascii="PT Astra Serif" w:hAnsi="PT Astra Serif" w:cs="Times New Roman"/>
          <w:sz w:val="24"/>
          <w:szCs w:val="24"/>
        </w:rPr>
        <w:t>представляет из себя</w:t>
      </w:r>
      <w:proofErr w:type="gramEnd"/>
      <w:r w:rsidR="00D620F4" w:rsidRPr="00D620F4">
        <w:rPr>
          <w:rFonts w:ascii="PT Astra Serif" w:hAnsi="PT Astra Serif" w:cs="Times New Roman"/>
          <w:sz w:val="24"/>
          <w:szCs w:val="24"/>
        </w:rPr>
        <w:t xml:space="preserve"> заброшенный пустырь. </w:t>
      </w:r>
      <w:r w:rsidR="00D620F4">
        <w:rPr>
          <w:rFonts w:ascii="PT Astra Serif" w:hAnsi="PT Astra Serif" w:cs="Times New Roman"/>
          <w:sz w:val="24"/>
          <w:szCs w:val="24"/>
        </w:rPr>
        <w:t>Т</w:t>
      </w:r>
      <w:r w:rsidR="00D620F4" w:rsidRPr="00D620F4">
        <w:rPr>
          <w:rFonts w:ascii="PT Astra Serif" w:hAnsi="PT Astra Serif" w:cs="Times New Roman"/>
          <w:sz w:val="24"/>
          <w:szCs w:val="24"/>
        </w:rPr>
        <w:t xml:space="preserve">ерритория будет использована для строительства промышленных объектов; </w:t>
      </w:r>
    </w:p>
    <w:p w:rsidR="0069351D" w:rsidRPr="00D620F4" w:rsidRDefault="00E975BF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6D4BF8">
        <w:rPr>
          <w:rFonts w:ascii="PT Astra Serif" w:hAnsi="PT Astra Serif" w:cs="Times New Roman"/>
          <w:sz w:val="24"/>
          <w:szCs w:val="24"/>
        </w:rPr>
        <w:t xml:space="preserve">) </w:t>
      </w:r>
      <w:r w:rsidR="0069351D">
        <w:rPr>
          <w:rFonts w:ascii="PT Astra Serif" w:hAnsi="PT Astra Serif" w:cs="Times New Roman"/>
          <w:sz w:val="24"/>
          <w:szCs w:val="24"/>
        </w:rPr>
        <w:t xml:space="preserve">предложение </w:t>
      </w:r>
      <w:r w:rsidR="006D4BF8"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69351D">
        <w:rPr>
          <w:rFonts w:ascii="PT Astra Serif" w:hAnsi="PT Astra Serif" w:cs="Times New Roman"/>
          <w:sz w:val="24"/>
          <w:szCs w:val="24"/>
        </w:rPr>
        <w:t xml:space="preserve">.14 </w:t>
      </w:r>
      <w:r w:rsidR="001332BC">
        <w:rPr>
          <w:rFonts w:ascii="PT Astra Serif" w:hAnsi="PT Astra Serif" w:cs="Times New Roman"/>
          <w:sz w:val="24"/>
          <w:szCs w:val="24"/>
        </w:rPr>
        <w:t xml:space="preserve">в связи с тем, что территория </w:t>
      </w:r>
      <w:r w:rsidR="001332BC" w:rsidRPr="004D6819">
        <w:rPr>
          <w:rFonts w:ascii="PT Astra Serif" w:hAnsi="PT Astra Serif" w:cs="Times New Roman"/>
          <w:sz w:val="24"/>
          <w:szCs w:val="24"/>
        </w:rPr>
        <w:t>в районе земельного участка с кадастровым номером 24:59:0402005:275</w:t>
      </w:r>
      <w:r w:rsidR="001332BC">
        <w:rPr>
          <w:rFonts w:ascii="PT Astra Serif" w:hAnsi="PT Astra Serif" w:cs="Times New Roman"/>
          <w:sz w:val="24"/>
          <w:szCs w:val="24"/>
        </w:rPr>
        <w:t xml:space="preserve"> не принадлежит садоводству № 1;</w:t>
      </w:r>
    </w:p>
    <w:p w:rsidR="00AB4CCA" w:rsidRDefault="00E975BF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8</w:t>
      </w:r>
      <w:r w:rsidR="006D4BF8">
        <w:rPr>
          <w:rFonts w:ascii="PT Astra Serif" w:hAnsi="PT Astra Serif" w:cs="Times New Roman"/>
          <w:sz w:val="24"/>
          <w:szCs w:val="24"/>
        </w:rPr>
        <w:t xml:space="preserve">) </w:t>
      </w:r>
      <w:r w:rsidR="00AB4CCA">
        <w:rPr>
          <w:rFonts w:ascii="PT Astra Serif" w:hAnsi="PT Astra Serif" w:cs="Times New Roman"/>
          <w:sz w:val="24"/>
          <w:szCs w:val="24"/>
        </w:rPr>
        <w:t xml:space="preserve">предложение </w:t>
      </w:r>
      <w:r w:rsidR="006D4BF8"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AB4CCA">
        <w:rPr>
          <w:rFonts w:ascii="PT Astra Serif" w:hAnsi="PT Astra Serif" w:cs="Times New Roman"/>
          <w:sz w:val="24"/>
          <w:szCs w:val="24"/>
        </w:rPr>
        <w:t>.15 в части размещения двух объектов общественного питания в зоне отдыха Озеро-парк</w:t>
      </w:r>
      <w:r w:rsidR="00AB4CCA" w:rsidRPr="00AB4CCA">
        <w:rPr>
          <w:rFonts w:ascii="PT Astra Serif" w:hAnsi="PT Astra Serif" w:cs="Times New Roman"/>
          <w:sz w:val="24"/>
          <w:szCs w:val="24"/>
        </w:rPr>
        <w:t>;</w:t>
      </w:r>
    </w:p>
    <w:p w:rsidR="00AB4CCA" w:rsidRPr="00FC2438" w:rsidRDefault="00E975BF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9</w:t>
      </w:r>
      <w:r w:rsidR="006D4BF8">
        <w:rPr>
          <w:rFonts w:ascii="PT Astra Serif" w:hAnsi="PT Astra Serif" w:cs="Times New Roman"/>
          <w:sz w:val="24"/>
          <w:szCs w:val="24"/>
        </w:rPr>
        <w:t xml:space="preserve">) </w:t>
      </w:r>
      <w:r w:rsidR="00AB4CCA">
        <w:rPr>
          <w:rFonts w:ascii="PT Astra Serif" w:hAnsi="PT Astra Serif" w:cs="Times New Roman"/>
          <w:sz w:val="24"/>
          <w:szCs w:val="24"/>
        </w:rPr>
        <w:t xml:space="preserve">предложение </w:t>
      </w:r>
      <w:r w:rsidR="006D4BF8"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AB4CCA">
        <w:rPr>
          <w:rFonts w:ascii="PT Astra Serif" w:hAnsi="PT Astra Serif" w:cs="Times New Roman"/>
          <w:sz w:val="24"/>
          <w:szCs w:val="24"/>
        </w:rPr>
        <w:t>.16 для обеспечения возможности функционирования объектов общественного питания в территориальной зоне высотной застройки</w:t>
      </w:r>
      <w:r w:rsidR="0069351D">
        <w:rPr>
          <w:rFonts w:ascii="PT Astra Serif" w:hAnsi="PT Astra Serif" w:cs="Times New Roman"/>
          <w:sz w:val="24"/>
          <w:szCs w:val="24"/>
        </w:rPr>
        <w:t xml:space="preserve"> Ж-3</w:t>
      </w:r>
      <w:r w:rsidR="00AB4CCA" w:rsidRPr="00AB4CCA">
        <w:rPr>
          <w:rFonts w:ascii="PT Astra Serif" w:hAnsi="PT Astra Serif" w:cs="Times New Roman"/>
          <w:sz w:val="24"/>
          <w:szCs w:val="24"/>
        </w:rPr>
        <w:t>.</w:t>
      </w:r>
    </w:p>
    <w:p w:rsidR="008123CF" w:rsidRDefault="008123CF" w:rsidP="00213745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FC2438" w:rsidRPr="008123CF" w:rsidRDefault="00AB4CCA" w:rsidP="00213745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B4CCA">
        <w:rPr>
          <w:rFonts w:ascii="PT Astra Serif" w:hAnsi="PT Astra Serif" w:cs="Times New Roman"/>
          <w:sz w:val="24"/>
          <w:szCs w:val="24"/>
        </w:rPr>
        <w:t>Комиссия считает нецелесообразным учесть следующие внесенные предложения:</w:t>
      </w:r>
    </w:p>
    <w:p w:rsidR="00AB4CCA" w:rsidRPr="008123CF" w:rsidRDefault="006D4BF8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1) п</w:t>
      </w:r>
      <w:r w:rsidR="00AB4CCA" w:rsidRPr="008123CF">
        <w:rPr>
          <w:rFonts w:ascii="PT Astra Serif" w:hAnsi="PT Astra Serif" w:cs="Times New Roman"/>
          <w:sz w:val="24"/>
          <w:szCs w:val="24"/>
        </w:rPr>
        <w:t xml:space="preserve">редложение </w:t>
      </w:r>
      <w:r>
        <w:rPr>
          <w:rFonts w:ascii="PT Astra Serif" w:hAnsi="PT Astra Serif" w:cs="Times New Roman"/>
          <w:sz w:val="24"/>
          <w:szCs w:val="24"/>
        </w:rPr>
        <w:t xml:space="preserve">№ </w:t>
      </w:r>
      <w:r w:rsidR="00AB4CCA" w:rsidRPr="008123CF">
        <w:rPr>
          <w:rFonts w:ascii="PT Astra Serif" w:hAnsi="PT Astra Serif" w:cs="Times New Roman"/>
          <w:sz w:val="24"/>
          <w:szCs w:val="24"/>
        </w:rPr>
        <w:t>1</w:t>
      </w:r>
      <w:r w:rsidR="008123CF">
        <w:rPr>
          <w:rFonts w:ascii="PT Astra Serif" w:hAnsi="PT Astra Serif" w:cs="Times New Roman"/>
          <w:sz w:val="24"/>
          <w:szCs w:val="24"/>
        </w:rPr>
        <w:t xml:space="preserve"> в связи с тем,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 </w:t>
      </w:r>
      <w:r w:rsidR="008123CF">
        <w:rPr>
          <w:rFonts w:ascii="PT Astra Serif" w:hAnsi="PT Astra Serif" w:cs="Times New Roman"/>
          <w:sz w:val="24"/>
          <w:szCs w:val="24"/>
        </w:rPr>
        <w:t>что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 </w:t>
      </w:r>
      <w:r w:rsidR="008123CF">
        <w:rPr>
          <w:rFonts w:ascii="PT Astra Serif" w:hAnsi="PT Astra Serif" w:cs="Times New Roman"/>
          <w:sz w:val="24"/>
          <w:szCs w:val="24"/>
        </w:rPr>
        <w:t>м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инимальная площадь земельного участка для автосервиса согласно градостроительному регламенту — 1000 </w:t>
      </w:r>
      <w:proofErr w:type="spellStart"/>
      <w:r w:rsidR="008123CF" w:rsidRPr="008123CF">
        <w:rPr>
          <w:rFonts w:ascii="PT Astra Serif" w:hAnsi="PT Astra Serif" w:cs="Times New Roman"/>
          <w:sz w:val="24"/>
          <w:szCs w:val="24"/>
        </w:rPr>
        <w:t>кв.м</w:t>
      </w:r>
      <w:proofErr w:type="spellEnd"/>
      <w:r w:rsidR="008123CF" w:rsidRPr="008123CF">
        <w:rPr>
          <w:rFonts w:ascii="PT Astra Serif" w:hAnsi="PT Astra Serif" w:cs="Times New Roman"/>
          <w:sz w:val="24"/>
          <w:szCs w:val="24"/>
        </w:rPr>
        <w:t xml:space="preserve">., а данном месте с учетом проезда земельный участок будет не более 400 </w:t>
      </w:r>
      <w:proofErr w:type="spellStart"/>
      <w:r w:rsidR="008123CF" w:rsidRPr="008123CF">
        <w:rPr>
          <w:rFonts w:ascii="PT Astra Serif" w:hAnsi="PT Astra Serif" w:cs="Times New Roman"/>
          <w:sz w:val="24"/>
          <w:szCs w:val="24"/>
        </w:rPr>
        <w:t>кв.м</w:t>
      </w:r>
      <w:proofErr w:type="spellEnd"/>
      <w:r w:rsidR="008123CF" w:rsidRPr="008123CF">
        <w:rPr>
          <w:rFonts w:ascii="PT Astra Serif" w:hAnsi="PT Astra Serif" w:cs="Times New Roman"/>
          <w:sz w:val="24"/>
          <w:szCs w:val="24"/>
        </w:rPr>
        <w:t>.</w:t>
      </w:r>
      <w:r w:rsidR="008123CF">
        <w:rPr>
          <w:rFonts w:ascii="PT Astra Serif" w:hAnsi="PT Astra Serif" w:cs="Times New Roman"/>
          <w:sz w:val="24"/>
          <w:szCs w:val="24"/>
        </w:rPr>
        <w:t xml:space="preserve"> 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 </w:t>
      </w:r>
      <w:r w:rsidR="008123CF">
        <w:rPr>
          <w:rFonts w:ascii="PT Astra Serif" w:hAnsi="PT Astra Serif" w:cs="Times New Roman"/>
          <w:sz w:val="24"/>
          <w:szCs w:val="24"/>
        </w:rPr>
        <w:t>Также д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ля объекта автосервиса должна быть установлена санитарно-защитная зона. Минимальный размер такой зоны — 50 метров (глава 7 и пункт 12.5.13 главы 8 </w:t>
      </w:r>
      <w:proofErr w:type="spellStart"/>
      <w:r w:rsidR="008123CF" w:rsidRPr="008123CF">
        <w:rPr>
          <w:rFonts w:ascii="PT Astra Serif" w:hAnsi="PT Astra Serif" w:cs="Times New Roman"/>
          <w:sz w:val="24"/>
          <w:szCs w:val="24"/>
        </w:rPr>
        <w:t>СаНПиН</w:t>
      </w:r>
      <w:proofErr w:type="spellEnd"/>
      <w:r w:rsidR="008123CF" w:rsidRPr="008123CF">
        <w:rPr>
          <w:rFonts w:ascii="PT Astra Serif" w:hAnsi="PT Astra Serif" w:cs="Times New Roman"/>
          <w:sz w:val="24"/>
          <w:szCs w:val="24"/>
        </w:rPr>
        <w:t xml:space="preserve"> 2.2.1/2.1.1.1200-03 "</w:t>
      </w:r>
      <w:proofErr w:type="spellStart"/>
      <w:proofErr w:type="gramStart"/>
      <w:r w:rsidR="008123CF" w:rsidRPr="008123CF">
        <w:rPr>
          <w:rFonts w:ascii="PT Astra Serif" w:hAnsi="PT Astra Serif" w:cs="Times New Roman"/>
          <w:sz w:val="24"/>
          <w:szCs w:val="24"/>
        </w:rPr>
        <w:t>C</w:t>
      </w:r>
      <w:proofErr w:type="gramEnd"/>
      <w:r w:rsidR="008123CF" w:rsidRPr="008123CF">
        <w:rPr>
          <w:rFonts w:ascii="PT Astra Serif" w:hAnsi="PT Astra Serif" w:cs="Times New Roman"/>
          <w:sz w:val="24"/>
          <w:szCs w:val="24"/>
        </w:rPr>
        <w:t>анитарно</w:t>
      </w:r>
      <w:proofErr w:type="spellEnd"/>
      <w:r w:rsidR="008123CF" w:rsidRPr="008123CF">
        <w:rPr>
          <w:rFonts w:ascii="PT Astra Serif" w:hAnsi="PT Astra Serif" w:cs="Times New Roman"/>
          <w:sz w:val="24"/>
          <w:szCs w:val="24"/>
        </w:rPr>
        <w:t xml:space="preserve">-защитные зоны и санитарная классификация предприятий, сооружений и иных объектов"). В зоне не должно быть жилых и общественных зданий. В 10 метрах от предполагаемого места размещения </w:t>
      </w:r>
      <w:r w:rsidR="008123CF">
        <w:rPr>
          <w:rFonts w:ascii="PT Astra Serif" w:hAnsi="PT Astra Serif" w:cs="Times New Roman"/>
          <w:sz w:val="24"/>
          <w:szCs w:val="24"/>
        </w:rPr>
        <w:t>объекта расположена школа № 164</w:t>
      </w:r>
      <w:r w:rsidR="008123CF" w:rsidRPr="00F1506F">
        <w:rPr>
          <w:rFonts w:ascii="PT Astra Serif" w:hAnsi="PT Astra Serif" w:cs="Times New Roman"/>
          <w:sz w:val="24"/>
          <w:szCs w:val="24"/>
        </w:rPr>
        <w:t>;</w:t>
      </w:r>
    </w:p>
    <w:p w:rsidR="008123CF" w:rsidRDefault="006D4BF8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2) </w:t>
      </w:r>
      <w:r w:rsidR="008123CF">
        <w:rPr>
          <w:rFonts w:ascii="PT Astra Serif" w:hAnsi="PT Astra Serif" w:cs="Times New Roman"/>
          <w:sz w:val="24"/>
          <w:szCs w:val="24"/>
        </w:rPr>
        <w:t xml:space="preserve">предложение </w:t>
      </w:r>
      <w:r>
        <w:rPr>
          <w:rFonts w:ascii="PT Astra Serif" w:hAnsi="PT Astra Serif" w:cs="Times New Roman"/>
          <w:sz w:val="24"/>
          <w:szCs w:val="24"/>
        </w:rPr>
        <w:t xml:space="preserve">№ </w:t>
      </w:r>
      <w:r w:rsidR="008123CF">
        <w:rPr>
          <w:rFonts w:ascii="PT Astra Serif" w:hAnsi="PT Astra Serif" w:cs="Times New Roman"/>
          <w:sz w:val="24"/>
          <w:szCs w:val="24"/>
        </w:rPr>
        <w:t>2 по следующим основаниям</w:t>
      </w:r>
      <w:r w:rsidR="008123CF" w:rsidRPr="006D4BF8">
        <w:rPr>
          <w:rFonts w:ascii="PT Astra Serif" w:hAnsi="PT Astra Serif" w:cs="Times New Roman"/>
          <w:sz w:val="24"/>
          <w:szCs w:val="24"/>
        </w:rPr>
        <w:t>:</w:t>
      </w:r>
      <w:r w:rsidR="008123CF">
        <w:rPr>
          <w:rFonts w:ascii="PT Astra Serif" w:hAnsi="PT Astra Serif" w:cs="Times New Roman"/>
          <w:sz w:val="24"/>
          <w:szCs w:val="24"/>
        </w:rPr>
        <w:t xml:space="preserve"> </w:t>
      </w:r>
    </w:p>
    <w:p w:rsidR="008123CF" w:rsidRPr="008123CF" w:rsidRDefault="006D4BF8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8123CF">
        <w:rPr>
          <w:rFonts w:ascii="PT Astra Serif" w:hAnsi="PT Astra Serif" w:cs="Times New Roman"/>
          <w:sz w:val="24"/>
          <w:szCs w:val="24"/>
        </w:rPr>
        <w:t>в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 соответствии с частью 11 статьи 35 Градостроительного кодекса Российской Федерации в рекреационные зоны включаются территории, используемые и предназначенные для отдыха, туризма, занятий физической культурой и спортом. </w:t>
      </w:r>
      <w:proofErr w:type="gramStart"/>
      <w:r w:rsidR="008123CF" w:rsidRPr="008123CF">
        <w:rPr>
          <w:rFonts w:ascii="PT Astra Serif" w:hAnsi="PT Astra Serif" w:cs="Times New Roman"/>
          <w:sz w:val="24"/>
          <w:szCs w:val="24"/>
        </w:rPr>
        <w:t>Вид разрешенного обслуживания «Бытовое обслуживание», включающий в себя следующие объекты - мастерские мелкого ремонта, ателье, бани, парикмахерские, прачечные, химчистки, похоронные бюро, не соответствует рекреационному назначению Озеро-парка</w:t>
      </w:r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8123CF" w:rsidRPr="008123CF" w:rsidRDefault="006D4BF8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к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 предполагаемому месту размещения объекта отсутствуют подъездные пути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8123CF" w:rsidRPr="008123CF" w:rsidRDefault="006D4BF8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о</w:t>
      </w:r>
      <w:r w:rsidR="008123CF" w:rsidRPr="008123CF">
        <w:rPr>
          <w:rFonts w:ascii="PT Astra Serif" w:hAnsi="PT Astra Serif" w:cs="Times New Roman"/>
          <w:sz w:val="24"/>
          <w:szCs w:val="24"/>
        </w:rPr>
        <w:t>тсутствует информация о возможности подключения к инженерным сетям, при этом наличие водоснабжения и водоотведения является обязательным для таких объектов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8123CF" w:rsidRPr="008123CF" w:rsidRDefault="006D4BF8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в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 существующие виды разрешенного использования территориальной зоны включен вид «Спорт», который позволяет реализовать прое</w:t>
      </w:r>
      <w:proofErr w:type="gramStart"/>
      <w:r w:rsidR="008123CF" w:rsidRPr="008123CF">
        <w:rPr>
          <w:rFonts w:ascii="PT Astra Serif" w:hAnsi="PT Astra Serif" w:cs="Times New Roman"/>
          <w:sz w:val="24"/>
          <w:szCs w:val="24"/>
        </w:rPr>
        <w:t>кт стр</w:t>
      </w:r>
      <w:proofErr w:type="gramEnd"/>
      <w:r w:rsidR="008123CF" w:rsidRPr="008123CF">
        <w:rPr>
          <w:rFonts w:ascii="PT Astra Serif" w:hAnsi="PT Astra Serif" w:cs="Times New Roman"/>
          <w:sz w:val="24"/>
          <w:szCs w:val="24"/>
        </w:rPr>
        <w:t>оительства бани в составе спортивного комплекса.</w:t>
      </w:r>
    </w:p>
    <w:p w:rsidR="00AB4CCA" w:rsidRPr="00F1506F" w:rsidRDefault="006D4BF8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3) </w:t>
      </w:r>
      <w:r w:rsidR="008123CF">
        <w:rPr>
          <w:rFonts w:ascii="PT Astra Serif" w:hAnsi="PT Astra Serif" w:cs="Times New Roman"/>
          <w:sz w:val="24"/>
          <w:szCs w:val="24"/>
        </w:rPr>
        <w:t xml:space="preserve">предложения </w:t>
      </w:r>
      <w:r>
        <w:rPr>
          <w:rFonts w:ascii="PT Astra Serif" w:hAnsi="PT Astra Serif" w:cs="Times New Roman"/>
          <w:sz w:val="24"/>
          <w:szCs w:val="24"/>
        </w:rPr>
        <w:t xml:space="preserve">№ </w:t>
      </w:r>
      <w:r w:rsidR="008123CF">
        <w:rPr>
          <w:rFonts w:ascii="PT Astra Serif" w:hAnsi="PT Astra Serif" w:cs="Times New Roman"/>
          <w:sz w:val="24"/>
          <w:szCs w:val="24"/>
        </w:rPr>
        <w:t xml:space="preserve">3 и </w:t>
      </w:r>
      <w:r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8123CF">
        <w:rPr>
          <w:rFonts w:ascii="PT Astra Serif" w:hAnsi="PT Astra Serif" w:cs="Times New Roman"/>
          <w:sz w:val="24"/>
          <w:szCs w:val="24"/>
        </w:rPr>
        <w:t>.5 по следующим основаниям</w:t>
      </w:r>
      <w:r w:rsidR="008123CF" w:rsidRPr="008123CF">
        <w:rPr>
          <w:rFonts w:ascii="PT Astra Serif" w:hAnsi="PT Astra Serif" w:cs="Times New Roman"/>
          <w:sz w:val="24"/>
          <w:szCs w:val="24"/>
        </w:rPr>
        <w:t>:</w:t>
      </w:r>
    </w:p>
    <w:p w:rsidR="008123CF" w:rsidRPr="008123CF" w:rsidRDefault="006D4BF8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т</w:t>
      </w:r>
      <w:r w:rsidR="008123CF" w:rsidRPr="008123CF">
        <w:rPr>
          <w:rFonts w:ascii="PT Astra Serif" w:hAnsi="PT Astra Serif" w:cs="Times New Roman"/>
          <w:sz w:val="24"/>
          <w:szCs w:val="24"/>
        </w:rPr>
        <w:t>ерриториальная зона П-3 в основном состоит из территорий гаражных объединений. Согласно части 2 статьи 2 Федерального закона от 24.07.2023 № 338-ФЗ гаражи, расположенные на территориях гаражных объединений, могут быть использованы исключительно для хранения транспортных средств. Иное их использование запрещено.</w:t>
      </w:r>
    </w:p>
    <w:p w:rsidR="008123CF" w:rsidRDefault="006D4BF8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у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читывая отступы от границ земельных участков по 3 метра и необходимость наличия временной стоянки автомобилей перед зданием, минимальный размер земельного участка в 500 </w:t>
      </w:r>
      <w:proofErr w:type="spellStart"/>
      <w:r w:rsidR="008123CF" w:rsidRPr="008123CF">
        <w:rPr>
          <w:rFonts w:ascii="PT Astra Serif" w:hAnsi="PT Astra Serif" w:cs="Times New Roman"/>
          <w:sz w:val="24"/>
          <w:szCs w:val="24"/>
        </w:rPr>
        <w:t>кв.м</w:t>
      </w:r>
      <w:proofErr w:type="spellEnd"/>
      <w:r w:rsidR="008123CF" w:rsidRPr="008123CF">
        <w:rPr>
          <w:rFonts w:ascii="PT Astra Serif" w:hAnsi="PT Astra Serif" w:cs="Times New Roman"/>
          <w:sz w:val="24"/>
          <w:szCs w:val="24"/>
        </w:rPr>
        <w:t>. является оправданным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9C6D3D" w:rsidRDefault="009C6D3D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4) Предложение № 4 </w:t>
      </w:r>
      <w:r w:rsidR="00151818">
        <w:rPr>
          <w:rFonts w:ascii="PT Astra Serif" w:hAnsi="PT Astra Serif" w:cs="Times New Roman"/>
          <w:sz w:val="24"/>
          <w:szCs w:val="24"/>
        </w:rPr>
        <w:t>по следующему основанию -</w:t>
      </w:r>
      <w:r w:rsidR="00151818" w:rsidRPr="00151818">
        <w:rPr>
          <w:rFonts w:ascii="PT Astra Serif" w:hAnsi="PT Astra Serif" w:cs="Times New Roman"/>
          <w:sz w:val="24"/>
          <w:szCs w:val="24"/>
        </w:rPr>
        <w:t xml:space="preserve"> </w:t>
      </w:r>
      <w:r w:rsidR="00151818">
        <w:rPr>
          <w:rFonts w:ascii="PT Astra Serif" w:hAnsi="PT Astra Serif" w:cs="Times New Roman"/>
          <w:sz w:val="24"/>
          <w:szCs w:val="24"/>
        </w:rPr>
        <w:t xml:space="preserve">вид разрешенного использования </w:t>
      </w:r>
      <w:r w:rsidR="00151818" w:rsidRPr="00151818">
        <w:rPr>
          <w:rFonts w:ascii="PT Astra Serif" w:hAnsi="PT Astra Serif" w:cs="Times New Roman"/>
          <w:sz w:val="24"/>
          <w:szCs w:val="24"/>
        </w:rPr>
        <w:t>«Птицеводство» (код 1.10) относится скорее к промышленной сельскохозяйственной деятельности, поэтому, не устанавливая ограничений, необходимых для ведения такой деятельности на садоводческих участках, дополнить градостроительный регламент этим видом разрешенного использования будет не целесообразным.</w:t>
      </w:r>
    </w:p>
    <w:p w:rsidR="00151818" w:rsidRDefault="00151818" w:rsidP="006D4BF8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5) Предложение № 5 по следующему основанию - в</w:t>
      </w:r>
      <w:r w:rsidRPr="00151818">
        <w:rPr>
          <w:rFonts w:ascii="PT Astra Serif" w:hAnsi="PT Astra Serif" w:cs="Times New Roman"/>
          <w:sz w:val="24"/>
          <w:szCs w:val="24"/>
        </w:rPr>
        <w:t xml:space="preserve"> соответствии с частью 9 статьи 35 Градостроительного кодекса РФ сельскохозяйственные объекты, предназначенные для ведения сельского хозяйства, должны располагаться в зонах сельскохозяйственного использования. </w:t>
      </w:r>
      <w:proofErr w:type="gramStart"/>
      <w:r w:rsidRPr="00151818">
        <w:rPr>
          <w:rFonts w:ascii="PT Astra Serif" w:hAnsi="PT Astra Serif" w:cs="Times New Roman"/>
          <w:sz w:val="24"/>
          <w:szCs w:val="24"/>
        </w:rPr>
        <w:t>Территориальная зона П-1 относится к производственным зонам, в которых могут располагаться объекты, перечень которых установлен частью 8 статьи 35 Градостроительного кодекса РФ, и который не включает в себя объекты сельскохозяйственного назначения.</w:t>
      </w:r>
      <w:proofErr w:type="gramEnd"/>
    </w:p>
    <w:p w:rsidR="00E975BF" w:rsidRDefault="00E975BF" w:rsidP="00E975B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6) Предложение № 6 в части дополнения </w:t>
      </w:r>
      <w:r w:rsidRPr="00E975BF">
        <w:rPr>
          <w:rFonts w:ascii="PT Astra Serif" w:hAnsi="PT Astra Serif" w:cs="Times New Roman"/>
          <w:sz w:val="24"/>
          <w:szCs w:val="24"/>
        </w:rPr>
        <w:t xml:space="preserve">градостроительного регламента территориальной зоны П-2 «Зона промышленных объектов и объектов коммунально-складского назначения IV-V класса опасности» основным видом разрешенного использования </w:t>
      </w:r>
      <w:r w:rsidRPr="000750E4">
        <w:rPr>
          <w:rFonts w:ascii="PT Astra Serif" w:hAnsi="PT Astra Serif" w:cs="Times New Roman"/>
          <w:sz w:val="24"/>
          <w:szCs w:val="24"/>
        </w:rPr>
        <w:t>«Косметологические услуги»</w:t>
      </w:r>
      <w:r>
        <w:rPr>
          <w:rFonts w:ascii="PT Astra Serif" w:hAnsi="PT Astra Serif" w:cs="Times New Roman"/>
          <w:sz w:val="24"/>
          <w:szCs w:val="24"/>
        </w:rPr>
        <w:t xml:space="preserve"> по следующему основанию - в</w:t>
      </w:r>
      <w:r w:rsidRPr="00E975BF">
        <w:rPr>
          <w:rFonts w:ascii="PT Astra Serif" w:hAnsi="PT Astra Serif" w:cs="Times New Roman"/>
          <w:sz w:val="24"/>
          <w:szCs w:val="24"/>
        </w:rPr>
        <w:t xml:space="preserve">ид разрешенного использования «Косметологические услуги» в классификаторе видов разрешенного использования земельных участков отсутствует. </w:t>
      </w:r>
      <w:r w:rsidR="00B12D62" w:rsidRPr="00B12D62">
        <w:rPr>
          <w:rFonts w:ascii="PT Astra Serif" w:hAnsi="PT Astra Serif" w:cs="Times New Roman"/>
          <w:sz w:val="24"/>
          <w:szCs w:val="24"/>
        </w:rPr>
        <w:t>Наиболее близким к нему является вид «Здравоохранение (код 3.4)», включающий в себя виды «Амбулаторно-поликлиническое обслуживание (код 3.4.1)» и «Стационарное медицинское обслуживание (код 3.4.2)».</w:t>
      </w:r>
      <w:r w:rsidRPr="00E975BF">
        <w:rPr>
          <w:rFonts w:ascii="PT Astra Serif" w:hAnsi="PT Astra Serif" w:cs="Times New Roman"/>
          <w:sz w:val="24"/>
          <w:szCs w:val="24"/>
        </w:rPr>
        <w:t xml:space="preserve">В соответствии с частями 3 и 5 статьи 35 Градостроительного кодекса РФ объекты здравоохранения могут располагаться в жилых и общественно-деловых зонах. Территориальная зона П-2 «Зона промышленных объектов и объектов коммунально-складского назначения IV-V класса опасности» не относится к жилым или общественно-деловым зонам, в </w:t>
      </w:r>
      <w:proofErr w:type="gramStart"/>
      <w:r w:rsidRPr="00E975BF">
        <w:rPr>
          <w:rFonts w:ascii="PT Astra Serif" w:hAnsi="PT Astra Serif" w:cs="Times New Roman"/>
          <w:sz w:val="24"/>
          <w:szCs w:val="24"/>
        </w:rPr>
        <w:t>связи</w:t>
      </w:r>
      <w:proofErr w:type="gramEnd"/>
      <w:r w:rsidRPr="00E975BF">
        <w:rPr>
          <w:rFonts w:ascii="PT Astra Serif" w:hAnsi="PT Astra Serif" w:cs="Times New Roman"/>
          <w:sz w:val="24"/>
          <w:szCs w:val="24"/>
        </w:rPr>
        <w:t xml:space="preserve"> с чем включение основного вида разрешенного использования «Амбулаторно-поликлиническое обслуживание (код 3.4.1)» в градостроительный регламент территориальной зоны П-2 не представляется  возможным.</w:t>
      </w:r>
    </w:p>
    <w:p w:rsidR="00AB4CCA" w:rsidRPr="008123CF" w:rsidRDefault="007001F3" w:rsidP="00213745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</w:t>
      </w:r>
      <w:r w:rsidR="006D4BF8">
        <w:rPr>
          <w:rFonts w:ascii="PT Astra Serif" w:hAnsi="PT Astra Serif" w:cs="Times New Roman"/>
          <w:sz w:val="24"/>
          <w:szCs w:val="24"/>
        </w:rPr>
        <w:t>)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 </w:t>
      </w:r>
      <w:r w:rsidR="008123CF">
        <w:rPr>
          <w:rFonts w:ascii="PT Astra Serif" w:hAnsi="PT Astra Serif" w:cs="Times New Roman"/>
          <w:sz w:val="24"/>
          <w:szCs w:val="24"/>
        </w:rPr>
        <w:t xml:space="preserve">предложение </w:t>
      </w:r>
      <w:r w:rsidR="006D4BF8"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8123CF">
        <w:rPr>
          <w:rFonts w:ascii="PT Astra Serif" w:hAnsi="PT Astra Serif" w:cs="Times New Roman"/>
          <w:sz w:val="24"/>
          <w:szCs w:val="24"/>
        </w:rPr>
        <w:t xml:space="preserve">.2 в связи с тем, что 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в </w:t>
      </w:r>
      <w:r w:rsidR="00182A0E">
        <w:rPr>
          <w:rFonts w:ascii="PT Astra Serif" w:hAnsi="PT Astra Serif" w:cs="Times New Roman"/>
          <w:sz w:val="24"/>
          <w:szCs w:val="24"/>
        </w:rPr>
        <w:t xml:space="preserve">территориальной </w:t>
      </w:r>
      <w:r w:rsidR="008123CF" w:rsidRPr="008123CF">
        <w:rPr>
          <w:rFonts w:ascii="PT Astra Serif" w:hAnsi="PT Astra Serif" w:cs="Times New Roman"/>
          <w:sz w:val="24"/>
          <w:szCs w:val="24"/>
        </w:rPr>
        <w:t xml:space="preserve">зоне ОД-1 индивидуальные гаражи и </w:t>
      </w:r>
      <w:proofErr w:type="spellStart"/>
      <w:r w:rsidR="008123CF" w:rsidRPr="008123CF">
        <w:rPr>
          <w:rFonts w:ascii="PT Astra Serif" w:hAnsi="PT Astra Serif" w:cs="Times New Roman"/>
          <w:sz w:val="24"/>
          <w:szCs w:val="24"/>
        </w:rPr>
        <w:t>автоплощадки</w:t>
      </w:r>
      <w:proofErr w:type="spellEnd"/>
      <w:r w:rsidR="008123CF" w:rsidRPr="008123CF">
        <w:rPr>
          <w:rFonts w:ascii="PT Astra Serif" w:hAnsi="PT Astra Serif" w:cs="Times New Roman"/>
          <w:sz w:val="24"/>
          <w:szCs w:val="24"/>
        </w:rPr>
        <w:t xml:space="preserve"> отсутствуют</w:t>
      </w:r>
      <w:r w:rsidR="008123CF">
        <w:rPr>
          <w:rFonts w:ascii="PT Astra Serif" w:hAnsi="PT Astra Serif" w:cs="Times New Roman"/>
          <w:sz w:val="24"/>
          <w:szCs w:val="24"/>
        </w:rPr>
        <w:t>;</w:t>
      </w:r>
    </w:p>
    <w:p w:rsidR="008123CF" w:rsidRDefault="007001F3" w:rsidP="00213745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8</w:t>
      </w:r>
      <w:r w:rsidR="006D4BF8">
        <w:rPr>
          <w:rFonts w:ascii="PT Astra Serif" w:hAnsi="PT Astra Serif" w:cs="Times New Roman"/>
          <w:sz w:val="24"/>
          <w:szCs w:val="24"/>
        </w:rPr>
        <w:t>)</w:t>
      </w:r>
      <w:r w:rsidR="008123CF">
        <w:rPr>
          <w:rFonts w:ascii="PT Astra Serif" w:hAnsi="PT Astra Serif" w:cs="Times New Roman"/>
          <w:sz w:val="24"/>
          <w:szCs w:val="24"/>
        </w:rPr>
        <w:t xml:space="preserve"> пред</w:t>
      </w:r>
      <w:r w:rsidR="00182A0E">
        <w:rPr>
          <w:rFonts w:ascii="PT Astra Serif" w:hAnsi="PT Astra Serif" w:cs="Times New Roman"/>
          <w:sz w:val="24"/>
          <w:szCs w:val="24"/>
        </w:rPr>
        <w:t xml:space="preserve">ложение </w:t>
      </w:r>
      <w:r w:rsidR="006D4BF8"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182A0E">
        <w:rPr>
          <w:rFonts w:ascii="PT Astra Serif" w:hAnsi="PT Astra Serif" w:cs="Times New Roman"/>
          <w:sz w:val="24"/>
          <w:szCs w:val="24"/>
        </w:rPr>
        <w:t xml:space="preserve">.3 в связи с тем, что 250 </w:t>
      </w:r>
      <w:proofErr w:type="spellStart"/>
      <w:r w:rsidR="00182A0E">
        <w:rPr>
          <w:rFonts w:ascii="PT Astra Serif" w:hAnsi="PT Astra Serif" w:cs="Times New Roman"/>
          <w:sz w:val="24"/>
          <w:szCs w:val="24"/>
        </w:rPr>
        <w:t>кв.м</w:t>
      </w:r>
      <w:proofErr w:type="spellEnd"/>
      <w:r w:rsidR="00182A0E">
        <w:rPr>
          <w:rFonts w:ascii="PT Astra Serif" w:hAnsi="PT Astra Serif" w:cs="Times New Roman"/>
          <w:sz w:val="24"/>
          <w:szCs w:val="24"/>
        </w:rPr>
        <w:t xml:space="preserve">. является минимальной площадью, которая позволяет организовать </w:t>
      </w:r>
      <w:proofErr w:type="spellStart"/>
      <w:r w:rsidR="00182A0E">
        <w:rPr>
          <w:rFonts w:ascii="PT Astra Serif" w:hAnsi="PT Astra Serif" w:cs="Times New Roman"/>
          <w:sz w:val="24"/>
          <w:szCs w:val="24"/>
        </w:rPr>
        <w:t>минирынок</w:t>
      </w:r>
      <w:proofErr w:type="spellEnd"/>
      <w:r w:rsidR="00182A0E">
        <w:rPr>
          <w:rFonts w:ascii="PT Astra Serif" w:hAnsi="PT Astra Serif" w:cs="Times New Roman"/>
          <w:sz w:val="24"/>
          <w:szCs w:val="24"/>
        </w:rPr>
        <w:t>, а также не препятствует формированию земельных участков большей площади;</w:t>
      </w:r>
    </w:p>
    <w:p w:rsidR="00182A0E" w:rsidRPr="008123CF" w:rsidRDefault="007001F3" w:rsidP="00213745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9</w:t>
      </w:r>
      <w:r w:rsidR="006D4BF8">
        <w:rPr>
          <w:rFonts w:ascii="PT Astra Serif" w:hAnsi="PT Astra Serif" w:cs="Times New Roman"/>
          <w:sz w:val="24"/>
          <w:szCs w:val="24"/>
        </w:rPr>
        <w:t>)</w:t>
      </w:r>
      <w:r w:rsidR="00182A0E">
        <w:rPr>
          <w:rFonts w:ascii="PT Astra Serif" w:hAnsi="PT Astra Serif" w:cs="Times New Roman"/>
          <w:sz w:val="24"/>
          <w:szCs w:val="24"/>
        </w:rPr>
        <w:t xml:space="preserve"> предложение </w:t>
      </w:r>
      <w:r w:rsidR="006D4BF8"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182A0E">
        <w:rPr>
          <w:rFonts w:ascii="PT Astra Serif" w:hAnsi="PT Astra Serif" w:cs="Times New Roman"/>
          <w:sz w:val="24"/>
          <w:szCs w:val="24"/>
        </w:rPr>
        <w:t xml:space="preserve">.8 в связи с тем, что на территории города Зеленогорска минимальная площадь земельного участка, на котором расположен действующий магазин составляет 100 </w:t>
      </w:r>
      <w:proofErr w:type="spellStart"/>
      <w:r w:rsidR="00182A0E">
        <w:rPr>
          <w:rFonts w:ascii="PT Astra Serif" w:hAnsi="PT Astra Serif" w:cs="Times New Roman"/>
          <w:sz w:val="24"/>
          <w:szCs w:val="24"/>
        </w:rPr>
        <w:t>кв.м</w:t>
      </w:r>
      <w:proofErr w:type="spellEnd"/>
      <w:r w:rsidR="00182A0E">
        <w:rPr>
          <w:rFonts w:ascii="PT Astra Serif" w:hAnsi="PT Astra Serif" w:cs="Times New Roman"/>
          <w:sz w:val="24"/>
          <w:szCs w:val="24"/>
        </w:rPr>
        <w:t xml:space="preserve">., при этом строительство новых объектов </w:t>
      </w:r>
      <w:r w:rsidR="00182A0E" w:rsidRPr="00182A0E">
        <w:rPr>
          <w:rFonts w:ascii="PT Astra Serif" w:hAnsi="PT Astra Serif" w:cs="Times New Roman"/>
          <w:sz w:val="24"/>
          <w:szCs w:val="24"/>
        </w:rPr>
        <w:t xml:space="preserve">на земельном участке площадью 100 </w:t>
      </w:r>
      <w:proofErr w:type="spellStart"/>
      <w:r w:rsidR="00182A0E" w:rsidRPr="00182A0E">
        <w:rPr>
          <w:rFonts w:ascii="PT Astra Serif" w:hAnsi="PT Astra Serif" w:cs="Times New Roman"/>
          <w:sz w:val="24"/>
          <w:szCs w:val="24"/>
        </w:rPr>
        <w:t>кв</w:t>
      </w:r>
      <w:proofErr w:type="gramStart"/>
      <w:r w:rsidR="00182A0E" w:rsidRPr="00182A0E">
        <w:rPr>
          <w:rFonts w:ascii="PT Astra Serif" w:hAnsi="PT Astra Serif" w:cs="Times New Roman"/>
          <w:sz w:val="24"/>
          <w:szCs w:val="24"/>
        </w:rPr>
        <w:t>.м</w:t>
      </w:r>
      <w:proofErr w:type="spellEnd"/>
      <w:proofErr w:type="gramEnd"/>
      <w:r w:rsidR="00182A0E">
        <w:rPr>
          <w:rFonts w:ascii="PT Astra Serif" w:hAnsi="PT Astra Serif" w:cs="Times New Roman"/>
          <w:sz w:val="24"/>
          <w:szCs w:val="24"/>
        </w:rPr>
        <w:t xml:space="preserve"> </w:t>
      </w:r>
      <w:r w:rsidR="00182A0E" w:rsidRPr="00182A0E">
        <w:rPr>
          <w:rFonts w:ascii="PT Astra Serif" w:hAnsi="PT Astra Serif" w:cs="Times New Roman"/>
          <w:sz w:val="24"/>
          <w:szCs w:val="24"/>
        </w:rPr>
        <w:t>с учетом трехметровых отступов фактически невозможно</w:t>
      </w:r>
      <w:r w:rsidR="00182A0E">
        <w:rPr>
          <w:rFonts w:ascii="PT Astra Serif" w:hAnsi="PT Astra Serif" w:cs="Times New Roman"/>
          <w:sz w:val="24"/>
          <w:szCs w:val="24"/>
        </w:rPr>
        <w:t>, поэтому площадь земельных участков под вновь</w:t>
      </w:r>
      <w:r w:rsidR="00D620F4">
        <w:rPr>
          <w:rFonts w:ascii="PT Astra Serif" w:hAnsi="PT Astra Serif" w:cs="Times New Roman"/>
          <w:sz w:val="24"/>
          <w:szCs w:val="24"/>
        </w:rPr>
        <w:t xml:space="preserve"> возводимые объекты будет больше;</w:t>
      </w:r>
    </w:p>
    <w:p w:rsidR="008123CF" w:rsidRPr="00F1506F" w:rsidRDefault="007001F3" w:rsidP="00213745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10</w:t>
      </w:r>
      <w:r w:rsidR="006D4BF8">
        <w:rPr>
          <w:rFonts w:ascii="PT Astra Serif" w:hAnsi="PT Astra Serif" w:cs="Times New Roman"/>
          <w:sz w:val="24"/>
          <w:szCs w:val="24"/>
        </w:rPr>
        <w:t>)</w:t>
      </w:r>
      <w:r w:rsidR="00D620F4">
        <w:rPr>
          <w:rFonts w:ascii="PT Astra Serif" w:hAnsi="PT Astra Serif" w:cs="Times New Roman"/>
          <w:sz w:val="24"/>
          <w:szCs w:val="24"/>
        </w:rPr>
        <w:t xml:space="preserve"> предложения </w:t>
      </w:r>
      <w:r w:rsidR="006D4BF8"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D620F4">
        <w:rPr>
          <w:rFonts w:ascii="PT Astra Serif" w:hAnsi="PT Astra Serif" w:cs="Times New Roman"/>
          <w:sz w:val="24"/>
          <w:szCs w:val="24"/>
        </w:rPr>
        <w:t xml:space="preserve">.9 и </w:t>
      </w:r>
      <w:r w:rsidR="006D4BF8"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D620F4">
        <w:rPr>
          <w:rFonts w:ascii="PT Astra Serif" w:hAnsi="PT Astra Serif" w:cs="Times New Roman"/>
          <w:sz w:val="24"/>
          <w:szCs w:val="24"/>
        </w:rPr>
        <w:t>.10 в связи с тем, что ф</w:t>
      </w:r>
      <w:r w:rsidR="00D620F4" w:rsidRPr="00D620F4">
        <w:rPr>
          <w:rFonts w:ascii="PT Astra Serif" w:hAnsi="PT Astra Serif" w:cs="Times New Roman"/>
          <w:sz w:val="24"/>
          <w:szCs w:val="24"/>
        </w:rPr>
        <w:t>ормулировки</w:t>
      </w:r>
      <w:r w:rsidR="00D620F4">
        <w:rPr>
          <w:rFonts w:ascii="PT Astra Serif" w:hAnsi="PT Astra Serif" w:cs="Times New Roman"/>
          <w:sz w:val="24"/>
          <w:szCs w:val="24"/>
        </w:rPr>
        <w:t>,</w:t>
      </w:r>
      <w:r w:rsidR="00D620F4" w:rsidRPr="00D620F4">
        <w:rPr>
          <w:rFonts w:ascii="PT Astra Serif" w:hAnsi="PT Astra Serif" w:cs="Times New Roman"/>
          <w:sz w:val="24"/>
          <w:szCs w:val="24"/>
        </w:rPr>
        <w:t xml:space="preserve"> описывающие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которые должны быть прописаны в градостроительных регламентах, установлены частью 1.1 статьи 38 Градостроительного кодекса РФ</w:t>
      </w:r>
      <w:r w:rsidR="00D620F4">
        <w:rPr>
          <w:rFonts w:ascii="PT Astra Serif" w:hAnsi="PT Astra Serif" w:cs="Times New Roman"/>
          <w:sz w:val="24"/>
          <w:szCs w:val="24"/>
        </w:rPr>
        <w:t>;</w:t>
      </w:r>
    </w:p>
    <w:p w:rsidR="006F6C79" w:rsidRDefault="00151818" w:rsidP="00213745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</w:t>
      </w:r>
      <w:r w:rsidR="007001F3">
        <w:rPr>
          <w:rFonts w:ascii="PT Astra Serif" w:hAnsi="PT Astra Serif" w:cs="Times New Roman"/>
          <w:sz w:val="24"/>
          <w:szCs w:val="24"/>
        </w:rPr>
        <w:t>1</w:t>
      </w:r>
      <w:r w:rsidR="006D4BF8">
        <w:rPr>
          <w:rFonts w:ascii="PT Astra Serif" w:hAnsi="PT Astra Serif" w:cs="Times New Roman"/>
          <w:sz w:val="24"/>
          <w:szCs w:val="24"/>
        </w:rPr>
        <w:t xml:space="preserve">) </w:t>
      </w:r>
      <w:r w:rsidR="006F6C79">
        <w:rPr>
          <w:rFonts w:ascii="PT Astra Serif" w:hAnsi="PT Astra Serif" w:cs="Times New Roman"/>
          <w:sz w:val="24"/>
          <w:szCs w:val="24"/>
        </w:rPr>
        <w:t xml:space="preserve">предложение </w:t>
      </w:r>
      <w:r w:rsidR="006D4BF8"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6F6C79">
        <w:rPr>
          <w:rFonts w:ascii="PT Astra Serif" w:hAnsi="PT Astra Serif" w:cs="Times New Roman"/>
          <w:sz w:val="24"/>
          <w:szCs w:val="24"/>
        </w:rPr>
        <w:t xml:space="preserve">.12 в связи с тем, что земельные участки с кадастровыми номерами </w:t>
      </w:r>
      <w:r w:rsidR="006F6C79" w:rsidRPr="006F6C79">
        <w:rPr>
          <w:rFonts w:ascii="PT Astra Serif" w:hAnsi="PT Astra Serif" w:cs="Times New Roman"/>
          <w:sz w:val="24"/>
          <w:szCs w:val="24"/>
        </w:rPr>
        <w:t xml:space="preserve">24:59:0000000:17394 и 24:59:0000000:17371 </w:t>
      </w:r>
      <w:r w:rsidR="006F6C79">
        <w:rPr>
          <w:rFonts w:ascii="PT Astra Serif" w:hAnsi="PT Astra Serif" w:cs="Times New Roman"/>
          <w:sz w:val="24"/>
          <w:szCs w:val="24"/>
        </w:rPr>
        <w:t xml:space="preserve">уже расположены </w:t>
      </w:r>
      <w:r w:rsidR="006F6C79" w:rsidRPr="006F6C79">
        <w:rPr>
          <w:rFonts w:ascii="PT Astra Serif" w:hAnsi="PT Astra Serif" w:cs="Times New Roman"/>
          <w:sz w:val="24"/>
          <w:szCs w:val="24"/>
        </w:rPr>
        <w:t>в границ</w:t>
      </w:r>
      <w:r w:rsidR="006F6C79">
        <w:rPr>
          <w:rFonts w:ascii="PT Astra Serif" w:hAnsi="PT Astra Serif" w:cs="Times New Roman"/>
          <w:sz w:val="24"/>
          <w:szCs w:val="24"/>
        </w:rPr>
        <w:t>ах</w:t>
      </w:r>
      <w:r w:rsidR="006F6C79" w:rsidRPr="006F6C79">
        <w:rPr>
          <w:rFonts w:ascii="PT Astra Serif" w:hAnsi="PT Astra Serif" w:cs="Times New Roman"/>
          <w:sz w:val="24"/>
          <w:szCs w:val="24"/>
        </w:rPr>
        <w:t xml:space="preserve"> территориальной зоны Ж-1</w:t>
      </w:r>
      <w:r w:rsidR="006F6C79">
        <w:rPr>
          <w:rFonts w:ascii="PT Astra Serif" w:hAnsi="PT Astra Serif" w:cs="Times New Roman"/>
          <w:sz w:val="24"/>
          <w:szCs w:val="24"/>
        </w:rPr>
        <w:t>;</w:t>
      </w:r>
    </w:p>
    <w:p w:rsidR="00D932BA" w:rsidRPr="00D932BA" w:rsidRDefault="00151818" w:rsidP="00D932BA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</w:t>
      </w:r>
      <w:r w:rsidR="007001F3">
        <w:rPr>
          <w:rFonts w:ascii="PT Astra Serif" w:hAnsi="PT Astra Serif" w:cs="Times New Roman"/>
          <w:sz w:val="24"/>
          <w:szCs w:val="24"/>
        </w:rPr>
        <w:t>2</w:t>
      </w:r>
      <w:r w:rsidR="006D4BF8">
        <w:rPr>
          <w:rFonts w:ascii="PT Astra Serif" w:hAnsi="PT Astra Serif" w:cs="Times New Roman"/>
          <w:sz w:val="24"/>
          <w:szCs w:val="24"/>
        </w:rPr>
        <w:t>)</w:t>
      </w:r>
      <w:r w:rsidR="00D932BA">
        <w:rPr>
          <w:rFonts w:ascii="PT Astra Serif" w:hAnsi="PT Astra Serif" w:cs="Times New Roman"/>
          <w:sz w:val="24"/>
          <w:szCs w:val="24"/>
        </w:rPr>
        <w:t xml:space="preserve"> предложение </w:t>
      </w:r>
      <w:r w:rsidR="006D4BF8">
        <w:rPr>
          <w:rFonts w:ascii="PT Astra Serif" w:hAnsi="PT Astra Serif" w:cs="Times New Roman"/>
          <w:sz w:val="24"/>
          <w:szCs w:val="24"/>
        </w:rPr>
        <w:t xml:space="preserve">№ </w:t>
      </w:r>
      <w:r w:rsidR="005C4A1A">
        <w:rPr>
          <w:rFonts w:ascii="PT Astra Serif" w:hAnsi="PT Astra Serif" w:cs="Times New Roman"/>
          <w:sz w:val="24"/>
          <w:szCs w:val="24"/>
        </w:rPr>
        <w:t>7</w:t>
      </w:r>
      <w:r w:rsidR="00D932BA">
        <w:rPr>
          <w:rFonts w:ascii="PT Astra Serif" w:hAnsi="PT Astra Serif" w:cs="Times New Roman"/>
          <w:sz w:val="24"/>
          <w:szCs w:val="24"/>
        </w:rPr>
        <w:t>.13 в связи с тем, что на вышеуказанной территории р</w:t>
      </w:r>
      <w:r w:rsidR="00D932BA" w:rsidRPr="00D932BA">
        <w:rPr>
          <w:rFonts w:ascii="PT Astra Serif" w:hAnsi="PT Astra Serif" w:cs="Times New Roman"/>
          <w:sz w:val="24"/>
          <w:szCs w:val="24"/>
        </w:rPr>
        <w:t xml:space="preserve">асположен </w:t>
      </w:r>
      <w:proofErr w:type="spellStart"/>
      <w:r w:rsidR="00D932BA" w:rsidRPr="00D932BA">
        <w:rPr>
          <w:rFonts w:ascii="PT Astra Serif" w:hAnsi="PT Astra Serif" w:cs="Times New Roman"/>
          <w:sz w:val="24"/>
          <w:szCs w:val="24"/>
        </w:rPr>
        <w:t>рекультивирова</w:t>
      </w:r>
      <w:r w:rsidR="00D932BA">
        <w:rPr>
          <w:rFonts w:ascii="PT Astra Serif" w:hAnsi="PT Astra Serif" w:cs="Times New Roman"/>
          <w:sz w:val="24"/>
          <w:szCs w:val="24"/>
        </w:rPr>
        <w:t>н</w:t>
      </w:r>
      <w:r w:rsidR="00D932BA" w:rsidRPr="00D932BA">
        <w:rPr>
          <w:rFonts w:ascii="PT Astra Serif" w:hAnsi="PT Astra Serif" w:cs="Times New Roman"/>
          <w:sz w:val="24"/>
          <w:szCs w:val="24"/>
        </w:rPr>
        <w:t>н</w:t>
      </w:r>
      <w:r w:rsidR="00D932BA">
        <w:rPr>
          <w:rFonts w:ascii="PT Astra Serif" w:hAnsi="PT Astra Serif" w:cs="Times New Roman"/>
          <w:sz w:val="24"/>
          <w:szCs w:val="24"/>
        </w:rPr>
        <w:t>ый</w:t>
      </w:r>
      <w:proofErr w:type="spellEnd"/>
      <w:r w:rsidR="00D932BA" w:rsidRPr="00D932BA">
        <w:rPr>
          <w:rFonts w:ascii="PT Astra Serif" w:hAnsi="PT Astra Serif" w:cs="Times New Roman"/>
          <w:sz w:val="24"/>
          <w:szCs w:val="24"/>
        </w:rPr>
        <w:t xml:space="preserve"> бывший полигон </w:t>
      </w:r>
      <w:r w:rsidR="00D932BA">
        <w:rPr>
          <w:rFonts w:ascii="PT Astra Serif" w:hAnsi="PT Astra Serif" w:cs="Times New Roman"/>
          <w:sz w:val="24"/>
          <w:szCs w:val="24"/>
        </w:rPr>
        <w:t xml:space="preserve">твердых </w:t>
      </w:r>
      <w:r w:rsidR="00D932BA" w:rsidRPr="00D932BA">
        <w:rPr>
          <w:rFonts w:ascii="PT Astra Serif" w:hAnsi="PT Astra Serif" w:cs="Times New Roman"/>
          <w:sz w:val="24"/>
          <w:szCs w:val="24"/>
        </w:rPr>
        <w:t xml:space="preserve">бытовых отходов, территория </w:t>
      </w:r>
      <w:r w:rsidR="00D932BA">
        <w:rPr>
          <w:rFonts w:ascii="PT Astra Serif" w:hAnsi="PT Astra Serif" w:cs="Times New Roman"/>
          <w:sz w:val="24"/>
          <w:szCs w:val="24"/>
        </w:rPr>
        <w:t xml:space="preserve">которого </w:t>
      </w:r>
      <w:r w:rsidR="00D932BA" w:rsidRPr="00D932BA">
        <w:rPr>
          <w:rFonts w:ascii="PT Astra Serif" w:hAnsi="PT Astra Serif" w:cs="Times New Roman"/>
          <w:sz w:val="24"/>
          <w:szCs w:val="24"/>
        </w:rPr>
        <w:t>покрыта защитным слоем. Любое строительство на этой территории приведет к нарушению защитного слоя, обнажению мусорного слоя и разнесения ветром легкого мусора по окрестно</w:t>
      </w:r>
      <w:r w:rsidR="00D932BA">
        <w:rPr>
          <w:rFonts w:ascii="PT Astra Serif" w:hAnsi="PT Astra Serif" w:cs="Times New Roman"/>
          <w:sz w:val="24"/>
          <w:szCs w:val="24"/>
        </w:rPr>
        <w:t>стям</w:t>
      </w:r>
      <w:r w:rsidR="00B60DB0">
        <w:rPr>
          <w:rFonts w:ascii="PT Astra Serif" w:hAnsi="PT Astra Serif" w:cs="Times New Roman"/>
          <w:sz w:val="24"/>
          <w:szCs w:val="24"/>
        </w:rPr>
        <w:t>.</w:t>
      </w:r>
    </w:p>
    <w:p w:rsidR="00213745" w:rsidRDefault="00213745" w:rsidP="00E263CB">
      <w:pPr>
        <w:pStyle w:val="ConsPlusNonformat"/>
        <w:jc w:val="both"/>
        <w:rPr>
          <w:rFonts w:ascii="PT Astra Serif" w:hAnsi="PT Astra Serif" w:cs="Times New Roman"/>
          <w:sz w:val="16"/>
          <w:szCs w:val="16"/>
        </w:rPr>
      </w:pPr>
    </w:p>
    <w:p w:rsidR="00652C8D" w:rsidRDefault="00652C8D" w:rsidP="00E263CB">
      <w:pPr>
        <w:pStyle w:val="ConsPlusNonformat"/>
        <w:jc w:val="both"/>
        <w:rPr>
          <w:rFonts w:ascii="PT Astra Serif" w:hAnsi="PT Astra Serif" w:cs="Times New Roman"/>
          <w:sz w:val="16"/>
          <w:szCs w:val="16"/>
        </w:rPr>
      </w:pPr>
    </w:p>
    <w:p w:rsidR="00652C8D" w:rsidRDefault="00652C8D" w:rsidP="00E263CB">
      <w:pPr>
        <w:pStyle w:val="ConsPlusNonformat"/>
        <w:jc w:val="both"/>
        <w:rPr>
          <w:rFonts w:ascii="PT Astra Serif" w:hAnsi="PT Astra Serif" w:cs="Times New Roman"/>
          <w:sz w:val="16"/>
          <w:szCs w:val="16"/>
        </w:rPr>
      </w:pPr>
    </w:p>
    <w:p w:rsidR="006E0CF6" w:rsidRDefault="00E263CB" w:rsidP="00E263CB">
      <w:pPr>
        <w:pStyle w:val="ConsPlusNonformat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>Выводы по результатам публичных слушаний</w:t>
      </w:r>
      <w:r w:rsidRPr="00907C0E">
        <w:rPr>
          <w:rFonts w:ascii="PT Astra Serif" w:hAnsi="PT Astra Serif" w:cs="Times New Roman"/>
          <w:sz w:val="28"/>
          <w:szCs w:val="28"/>
        </w:rPr>
        <w:t>:</w:t>
      </w:r>
      <w:r w:rsidRPr="00907C0E">
        <w:rPr>
          <w:rFonts w:ascii="PT Astra Serif" w:hAnsi="PT Astra Serif" w:cs="Times New Roman"/>
          <w:sz w:val="24"/>
          <w:szCs w:val="24"/>
        </w:rPr>
        <w:t xml:space="preserve"> </w:t>
      </w:r>
    </w:p>
    <w:p w:rsidR="00E263CB" w:rsidRPr="00907C0E" w:rsidRDefault="00247868" w:rsidP="00E263CB">
      <w:pPr>
        <w:pStyle w:val="ConsPlusNonformat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Организатор публичных слушаний рекомендует утвердить </w:t>
      </w:r>
      <w:r w:rsidR="00213745" w:rsidRPr="001A6D1D">
        <w:rPr>
          <w:rFonts w:ascii="PT Astra Serif" w:hAnsi="PT Astra Serif" w:cs="Times New Roman"/>
          <w:sz w:val="24"/>
          <w:szCs w:val="24"/>
        </w:rPr>
        <w:t xml:space="preserve">проект решения Совета </w:t>
      </w:r>
      <w:proofErr w:type="gramStart"/>
      <w:r w:rsidR="00213745" w:rsidRPr="001A6D1D">
        <w:rPr>
          <w:rFonts w:ascii="PT Astra Serif" w:hAnsi="PT Astra Serif" w:cs="Times New Roman"/>
          <w:sz w:val="24"/>
          <w:szCs w:val="24"/>
        </w:rPr>
        <w:t>депутатов</w:t>
      </w:r>
      <w:proofErr w:type="gramEnd"/>
      <w:r w:rsidR="00213745" w:rsidRPr="001A6D1D">
        <w:rPr>
          <w:rFonts w:ascii="PT Astra Serif" w:hAnsi="PT Astra Serif" w:cs="Times New Roman"/>
          <w:sz w:val="24"/>
          <w:szCs w:val="24"/>
        </w:rPr>
        <w:t xml:space="preserve"> ЗАТО г. Зеленогорск «О внесении изменений в решение Совета депутатов ЗАТО г. Зеленогорска от 24.12.2018 № 6-27р «Об утверждении Правил землепользования и застройки г. Зеленогорска»</w:t>
      </w:r>
      <w:r w:rsidR="00C34BF9">
        <w:rPr>
          <w:rFonts w:ascii="PT Astra Serif" w:hAnsi="PT Astra Serif" w:cs="Times New Roman"/>
          <w:sz w:val="24"/>
          <w:szCs w:val="24"/>
        </w:rPr>
        <w:t xml:space="preserve"> с </w:t>
      </w:r>
      <w:r w:rsidR="00A17168">
        <w:rPr>
          <w:rFonts w:ascii="PT Astra Serif" w:hAnsi="PT Astra Serif" w:cs="Times New Roman"/>
          <w:sz w:val="24"/>
          <w:szCs w:val="24"/>
        </w:rPr>
        <w:t>учетом решений</w:t>
      </w:r>
      <w:r w:rsidR="00C34BF9">
        <w:rPr>
          <w:rFonts w:ascii="PT Astra Serif" w:hAnsi="PT Astra Serif" w:cs="Times New Roman"/>
          <w:sz w:val="24"/>
          <w:szCs w:val="24"/>
        </w:rPr>
        <w:t xml:space="preserve"> Комиссии по внесению изменений в Правила землепользования и застройки г. Зеленогорска</w:t>
      </w:r>
      <w:r w:rsidR="00A17168">
        <w:rPr>
          <w:rFonts w:ascii="PT Astra Serif" w:hAnsi="PT Astra Serif" w:cs="Times New Roman"/>
          <w:sz w:val="24"/>
          <w:szCs w:val="24"/>
        </w:rPr>
        <w:t xml:space="preserve"> согласно протоколу от </w:t>
      </w:r>
      <w:r w:rsidR="00A10AA0">
        <w:rPr>
          <w:rFonts w:ascii="PT Astra Serif" w:hAnsi="PT Astra Serif" w:cs="Times New Roman"/>
          <w:sz w:val="24"/>
          <w:szCs w:val="24"/>
        </w:rPr>
        <w:t>13</w:t>
      </w:r>
      <w:r w:rsidR="00A17168">
        <w:rPr>
          <w:rFonts w:ascii="PT Astra Serif" w:hAnsi="PT Astra Serif" w:cs="Times New Roman"/>
          <w:sz w:val="24"/>
          <w:szCs w:val="24"/>
        </w:rPr>
        <w:t>.05</w:t>
      </w:r>
      <w:r w:rsidR="00C34BF9">
        <w:rPr>
          <w:rFonts w:ascii="PT Astra Serif" w:hAnsi="PT Astra Serif" w:cs="Times New Roman"/>
          <w:sz w:val="24"/>
          <w:szCs w:val="24"/>
        </w:rPr>
        <w:t>.</w:t>
      </w:r>
      <w:r w:rsidR="00A17168">
        <w:rPr>
          <w:rFonts w:ascii="PT Astra Serif" w:hAnsi="PT Astra Serif" w:cs="Times New Roman"/>
          <w:sz w:val="24"/>
          <w:szCs w:val="24"/>
        </w:rPr>
        <w:t>2024 № 4.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  <w:gridCol w:w="399"/>
        <w:gridCol w:w="1776"/>
        <w:gridCol w:w="399"/>
        <w:gridCol w:w="3533"/>
      </w:tblGrid>
      <w:tr w:rsidR="00FF22D6" w:rsidRPr="00907C0E" w:rsidTr="00EC1C6C">
        <w:tc>
          <w:tcPr>
            <w:tcW w:w="3782" w:type="dxa"/>
            <w:tcBorders>
              <w:bottom w:val="single" w:sz="4" w:space="0" w:color="auto"/>
            </w:tcBorders>
          </w:tcPr>
          <w:p w:rsidR="00FF22D6" w:rsidRDefault="00D34F54" w:rsidP="00EC1C6C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0" allowOverlap="1" wp14:anchorId="0CFC1696" wp14:editId="3DFB34A9">
                  <wp:simplePos x="0" y="0"/>
                  <wp:positionH relativeFrom="column">
                    <wp:posOffset>2266315</wp:posOffset>
                  </wp:positionH>
                  <wp:positionV relativeFrom="page">
                    <wp:posOffset>2578735</wp:posOffset>
                  </wp:positionV>
                  <wp:extent cx="1861185" cy="957580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таринов 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F22D6" w:rsidRDefault="00FF22D6" w:rsidP="00EC1C6C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8E3C3B">
              <w:rPr>
                <w:rFonts w:ascii="PT Astra Serif" w:hAnsi="PT Astra Serif" w:cs="Times New Roman"/>
                <w:sz w:val="24"/>
                <w:szCs w:val="24"/>
              </w:rPr>
              <w:t xml:space="preserve">ачальник отдела архитектуры </w:t>
            </w:r>
          </w:p>
          <w:p w:rsidR="00FF22D6" w:rsidRPr="008E3C3B" w:rsidRDefault="00FF22D6" w:rsidP="00EC1C6C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8E3C3B">
              <w:rPr>
                <w:rFonts w:ascii="PT Astra Serif" w:hAnsi="PT Astra Serif" w:cs="Times New Roman"/>
                <w:sz w:val="24"/>
                <w:szCs w:val="24"/>
              </w:rPr>
              <w:t xml:space="preserve">и градостроительства </w:t>
            </w:r>
          </w:p>
          <w:p w:rsidR="00FF22D6" w:rsidRDefault="00FF22D6" w:rsidP="00EC1C6C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8E3C3B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Администрации ЗАТО </w:t>
            </w:r>
          </w:p>
          <w:p w:rsidR="00FF22D6" w:rsidRPr="00907C0E" w:rsidRDefault="00FF22D6" w:rsidP="00EC1C6C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8E3C3B">
              <w:rPr>
                <w:rFonts w:ascii="PT Astra Serif" w:hAnsi="PT Astra Serif" w:cs="Times New Roman"/>
                <w:sz w:val="24"/>
                <w:szCs w:val="24"/>
              </w:rPr>
              <w:t>г. Зеленогорска – главный архитектор города</w:t>
            </w:r>
          </w:p>
        </w:tc>
        <w:tc>
          <w:tcPr>
            <w:tcW w:w="399" w:type="dxa"/>
          </w:tcPr>
          <w:p w:rsidR="00FF22D6" w:rsidRPr="00907C0E" w:rsidRDefault="00FF22D6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FF22D6" w:rsidRDefault="00FF22D6" w:rsidP="00EC1C6C">
            <w:pPr>
              <w:pStyle w:val="ConsPlusNonformat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  <w:p w:rsidR="00FF22D6" w:rsidRPr="00907C0E" w:rsidRDefault="00FF22D6" w:rsidP="00EC1C6C">
            <w:pPr>
              <w:pStyle w:val="ConsPlusNonformat"/>
              <w:jc w:val="both"/>
              <w:rPr>
                <w:rFonts w:ascii="PT Astra Serif" w:hAnsi="PT Astra Serif" w:cs="Times New Roman"/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FF22D6" w:rsidRPr="00907C0E" w:rsidRDefault="00FF22D6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vAlign w:val="bottom"/>
          </w:tcPr>
          <w:p w:rsidR="00FF22D6" w:rsidRPr="00907C0E" w:rsidRDefault="00FF22D6" w:rsidP="00EC1C6C">
            <w:pPr>
              <w:pStyle w:val="ConsPlusNonformat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Н.В. Татаринов</w:t>
            </w:r>
          </w:p>
        </w:tc>
      </w:tr>
      <w:tr w:rsidR="00FF22D6" w:rsidRPr="00907C0E" w:rsidTr="00EC1C6C">
        <w:tc>
          <w:tcPr>
            <w:tcW w:w="3782" w:type="dxa"/>
            <w:tcBorders>
              <w:top w:val="single" w:sz="4" w:space="0" w:color="auto"/>
            </w:tcBorders>
          </w:tcPr>
          <w:p w:rsidR="00FF22D6" w:rsidRDefault="00FF22D6" w:rsidP="006E0CF6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907C0E">
              <w:rPr>
                <w:rFonts w:ascii="PT Astra Serif" w:hAnsi="PT Astra Serif" w:cs="Times New Roman"/>
                <w:i/>
                <w:sz w:val="18"/>
                <w:szCs w:val="18"/>
              </w:rPr>
              <w:t>(должность</w:t>
            </w:r>
            <w:r w:rsidRPr="00907C0E">
              <w:rPr>
                <w:rFonts w:ascii="PT Astra Serif" w:hAnsi="PT Astra Serif"/>
                <w:i/>
                <w:sz w:val="18"/>
                <w:szCs w:val="18"/>
              </w:rPr>
              <w:t xml:space="preserve"> </w:t>
            </w:r>
            <w:r w:rsidRPr="00907C0E">
              <w:rPr>
                <w:rFonts w:ascii="PT Astra Serif" w:hAnsi="PT Astra Serif" w:cs="Times New Roman"/>
                <w:i/>
                <w:sz w:val="18"/>
                <w:szCs w:val="18"/>
              </w:rPr>
              <w:t>уполномоченного представителя организатора публичных слушаний)</w:t>
            </w:r>
          </w:p>
        </w:tc>
        <w:tc>
          <w:tcPr>
            <w:tcW w:w="399" w:type="dxa"/>
          </w:tcPr>
          <w:p w:rsidR="00FF22D6" w:rsidRPr="00907C0E" w:rsidRDefault="00FF22D6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FF22D6" w:rsidRPr="00907C0E" w:rsidRDefault="00FF22D6" w:rsidP="00EC1C6C">
            <w:pPr>
              <w:pStyle w:val="ConsPlusNonformat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 w:rsidRPr="00907C0E">
              <w:rPr>
                <w:rFonts w:ascii="PT Astra Serif" w:hAnsi="PT Astra Serif" w:cs="Times New Roman"/>
                <w:i/>
                <w:sz w:val="18"/>
                <w:szCs w:val="18"/>
              </w:rPr>
              <w:t>(подпись)</w:t>
            </w:r>
          </w:p>
          <w:p w:rsidR="00FF22D6" w:rsidRDefault="00FF22D6" w:rsidP="00EC1C6C">
            <w:pPr>
              <w:pStyle w:val="ConsPlusNonformat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99" w:type="dxa"/>
          </w:tcPr>
          <w:p w:rsidR="00FF22D6" w:rsidRPr="00907C0E" w:rsidRDefault="00FF22D6" w:rsidP="00EC1C6C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</w:tcBorders>
          </w:tcPr>
          <w:p w:rsidR="00FF22D6" w:rsidRDefault="00FF22D6" w:rsidP="006E0CF6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907C0E">
              <w:rPr>
                <w:rFonts w:ascii="PT Astra Serif" w:hAnsi="PT Astra Serif" w:cs="Times New Roman"/>
                <w:i/>
                <w:sz w:val="18"/>
                <w:szCs w:val="18"/>
              </w:rPr>
              <w:t>(Ф.И.О. уполномоченного представителя организатора публичных слушаний)</w:t>
            </w:r>
          </w:p>
        </w:tc>
      </w:tr>
    </w:tbl>
    <w:p w:rsidR="0072347B" w:rsidRDefault="0072347B" w:rsidP="00FF22D6">
      <w:bookmarkStart w:id="0" w:name="_GoBack"/>
      <w:bookmarkEnd w:id="0"/>
    </w:p>
    <w:sectPr w:rsidR="0072347B" w:rsidSect="00652C8D">
      <w:footerReference w:type="default" r:id="rId10"/>
      <w:pgSz w:w="11906" w:h="16838"/>
      <w:pgMar w:top="1304" w:right="85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F8" w:rsidRDefault="006D4BF8" w:rsidP="006D4BF8">
      <w:pPr>
        <w:spacing w:after="0" w:line="240" w:lineRule="auto"/>
      </w:pPr>
      <w:r>
        <w:separator/>
      </w:r>
    </w:p>
  </w:endnote>
  <w:end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370903"/>
      <w:docPartObj>
        <w:docPartGallery w:val="Page Numbers (Bottom of Page)"/>
        <w:docPartUnique/>
      </w:docPartObj>
    </w:sdtPr>
    <w:sdtEndPr/>
    <w:sdtContent>
      <w:p w:rsidR="006D4BF8" w:rsidRDefault="006D4B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F54">
          <w:rPr>
            <w:noProof/>
          </w:rPr>
          <w:t>5</w:t>
        </w:r>
        <w:r>
          <w:fldChar w:fldCharType="end"/>
        </w:r>
      </w:p>
    </w:sdtContent>
  </w:sdt>
  <w:p w:rsidR="006D4BF8" w:rsidRDefault="006D4B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F8" w:rsidRDefault="006D4BF8" w:rsidP="006D4BF8">
      <w:pPr>
        <w:spacing w:after="0" w:line="240" w:lineRule="auto"/>
      </w:pPr>
      <w:r>
        <w:separator/>
      </w:r>
    </w:p>
  </w:footnote>
  <w:foot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34B0"/>
    <w:multiLevelType w:val="hybridMultilevel"/>
    <w:tmpl w:val="E2A68942"/>
    <w:lvl w:ilvl="0" w:tplc="2F52E078">
      <w:start w:val="3"/>
      <w:numFmt w:val="bullet"/>
      <w:suff w:val="space"/>
      <w:lvlText w:val="-"/>
      <w:lvlJc w:val="left"/>
      <w:pPr>
        <w:ind w:left="1069" w:hanging="360"/>
      </w:pPr>
      <w:rPr>
        <w:rFonts w:ascii="PT Astra Serif" w:eastAsiaTheme="minorEastAsia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67A79AF"/>
    <w:multiLevelType w:val="hybridMultilevel"/>
    <w:tmpl w:val="BB82E2AA"/>
    <w:lvl w:ilvl="0" w:tplc="421697A2">
      <w:start w:val="1"/>
      <w:numFmt w:val="bullet"/>
      <w:suff w:val="space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CB"/>
    <w:rsid w:val="000343B4"/>
    <w:rsid w:val="00051B9C"/>
    <w:rsid w:val="00056E74"/>
    <w:rsid w:val="00073CCD"/>
    <w:rsid w:val="000750E4"/>
    <w:rsid w:val="001332BC"/>
    <w:rsid w:val="00151818"/>
    <w:rsid w:val="00182A0E"/>
    <w:rsid w:val="001A6D1D"/>
    <w:rsid w:val="00213745"/>
    <w:rsid w:val="00247868"/>
    <w:rsid w:val="004B31C9"/>
    <w:rsid w:val="00591A98"/>
    <w:rsid w:val="005A3C3B"/>
    <w:rsid w:val="005C4A1A"/>
    <w:rsid w:val="006500CC"/>
    <w:rsid w:val="00652C8D"/>
    <w:rsid w:val="0069351D"/>
    <w:rsid w:val="006D4BF8"/>
    <w:rsid w:val="006E0CF6"/>
    <w:rsid w:val="006F6C79"/>
    <w:rsid w:val="007001F3"/>
    <w:rsid w:val="007061A7"/>
    <w:rsid w:val="0072347B"/>
    <w:rsid w:val="00762B09"/>
    <w:rsid w:val="007A193F"/>
    <w:rsid w:val="008123CF"/>
    <w:rsid w:val="009C33A1"/>
    <w:rsid w:val="009C6D3D"/>
    <w:rsid w:val="00A10AA0"/>
    <w:rsid w:val="00A17168"/>
    <w:rsid w:val="00AB4CCA"/>
    <w:rsid w:val="00AD4777"/>
    <w:rsid w:val="00B12D62"/>
    <w:rsid w:val="00B31937"/>
    <w:rsid w:val="00B60DB0"/>
    <w:rsid w:val="00B87273"/>
    <w:rsid w:val="00C34BF9"/>
    <w:rsid w:val="00CC0158"/>
    <w:rsid w:val="00D34F54"/>
    <w:rsid w:val="00D4689A"/>
    <w:rsid w:val="00D620F4"/>
    <w:rsid w:val="00D76196"/>
    <w:rsid w:val="00D932BA"/>
    <w:rsid w:val="00E263CB"/>
    <w:rsid w:val="00E975BF"/>
    <w:rsid w:val="00F1506F"/>
    <w:rsid w:val="00F42327"/>
    <w:rsid w:val="00FC2438"/>
    <w:rsid w:val="00FC6C43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97BB8-24C8-44C8-B8E0-C37F6A37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6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40</cp:revision>
  <cp:lastPrinted>2024-05-15T05:16:00Z</cp:lastPrinted>
  <dcterms:created xsi:type="dcterms:W3CDTF">2024-04-08T09:26:00Z</dcterms:created>
  <dcterms:modified xsi:type="dcterms:W3CDTF">2024-05-15T08:15:00Z</dcterms:modified>
</cp:coreProperties>
</file>