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C1129" w:rsidP="005C112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bookmarkStart w:id="0" w:name="_GoBack" w:colFirst="3" w:colLast="3"/>
            <w:r>
              <w:rPr>
                <w:noProof/>
                <w:sz w:val="28"/>
                <w:szCs w:val="28"/>
              </w:rPr>
              <w:t>27.12.2023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C1129" w:rsidP="005C112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2218-р</w:t>
            </w:r>
          </w:p>
        </w:tc>
      </w:tr>
      <w:bookmarkEnd w:id="0"/>
      <w:tr w:rsidR="00FD6988" w:rsidTr="00096EE3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096EE3" w:rsidRPr="004906F0" w:rsidRDefault="00096EE3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096EE3" w:rsidP="00096EE3">
      <w:pPr>
        <w:suppressAutoHyphens/>
        <w:contextualSpacing/>
        <w:jc w:val="both"/>
        <w:rPr>
          <w:sz w:val="28"/>
        </w:rPr>
      </w:pPr>
      <w:r>
        <w:rPr>
          <w:sz w:val="28"/>
        </w:rPr>
        <w:t>О признании утратившими силу</w:t>
      </w:r>
    </w:p>
    <w:p w:rsidR="00096EE3" w:rsidRDefault="00096EE3" w:rsidP="00096EE3">
      <w:pPr>
        <w:suppressAutoHyphens/>
        <w:contextualSpacing/>
        <w:jc w:val="both"/>
        <w:rPr>
          <w:sz w:val="28"/>
        </w:rPr>
      </w:pPr>
      <w:r>
        <w:rPr>
          <w:sz w:val="28"/>
        </w:rPr>
        <w:t>отдельных распоряжений</w:t>
      </w:r>
    </w:p>
    <w:p w:rsidR="00096EE3" w:rsidRDefault="00096EE3" w:rsidP="00096EE3">
      <w:pPr>
        <w:suppressAutoHyphens/>
        <w:contextualSpacing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</w:t>
      </w:r>
      <w:r w:rsidR="00855430">
        <w:rPr>
          <w:sz w:val="28"/>
        </w:rPr>
        <w:t>а</w:t>
      </w:r>
    </w:p>
    <w:p w:rsidR="00096EE3" w:rsidRDefault="00096EE3" w:rsidP="00096EE3">
      <w:pPr>
        <w:suppressAutoHyphens/>
        <w:contextualSpacing/>
        <w:jc w:val="both"/>
        <w:rPr>
          <w:sz w:val="28"/>
        </w:rPr>
      </w:pPr>
    </w:p>
    <w:p w:rsidR="00096EE3" w:rsidRDefault="00096EE3" w:rsidP="00096EE3">
      <w:pPr>
        <w:suppressAutoHyphens/>
        <w:ind w:firstLine="709"/>
        <w:contextualSpacing/>
        <w:jc w:val="both"/>
        <w:rPr>
          <w:sz w:val="28"/>
        </w:rPr>
      </w:pPr>
    </w:p>
    <w:p w:rsidR="00096EE3" w:rsidRDefault="00096EE3" w:rsidP="00096EE3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В целях совершенствования системы муниципальных правовых актов г. Зеленогорска, руководствуясь Уставом города Зеленогорска Красноярского края</w:t>
      </w:r>
      <w:r w:rsidR="00202BE0">
        <w:rPr>
          <w:sz w:val="28"/>
        </w:rPr>
        <w:t>,</w:t>
      </w:r>
    </w:p>
    <w:p w:rsidR="00096EE3" w:rsidRDefault="00096EE3" w:rsidP="00096EE3">
      <w:pPr>
        <w:suppressAutoHyphens/>
        <w:ind w:firstLine="709"/>
        <w:contextualSpacing/>
        <w:jc w:val="both"/>
        <w:rPr>
          <w:sz w:val="28"/>
        </w:rPr>
      </w:pPr>
    </w:p>
    <w:p w:rsidR="00096EE3" w:rsidRDefault="00096EE3" w:rsidP="00096EE3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="00F62EA7">
        <w:rPr>
          <w:sz w:val="28"/>
        </w:rPr>
        <w:t xml:space="preserve">Признать утратившими силу следующие распоряжения </w:t>
      </w:r>
      <w:proofErr w:type="gramStart"/>
      <w:r w:rsidR="00F62EA7">
        <w:rPr>
          <w:sz w:val="28"/>
        </w:rPr>
        <w:t>Администрации</w:t>
      </w:r>
      <w:proofErr w:type="gramEnd"/>
      <w:r w:rsidR="00F62EA7">
        <w:rPr>
          <w:sz w:val="28"/>
        </w:rPr>
        <w:t xml:space="preserve"> ЗАТО г. Зеленогорска:</w:t>
      </w:r>
    </w:p>
    <w:p w:rsidR="00F62EA7" w:rsidRDefault="00F62EA7" w:rsidP="00096EE3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- от 24.07.2015 № 1422-р «О разработке Стратегии социально-экономического развития города Зеленогорска на период до 2030 года»;</w:t>
      </w:r>
    </w:p>
    <w:p w:rsidR="00F62EA7" w:rsidRDefault="00F62EA7" w:rsidP="00096EE3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11.08.2016 № 1596-р ««О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24.07.2015 № 1422-р «О разработке Стратегии социально-экономического развития города Зеленогорска на период до 2030 года»;</w:t>
      </w:r>
    </w:p>
    <w:p w:rsidR="00F62EA7" w:rsidRDefault="00F62EA7" w:rsidP="00096EE3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21.06.2018 № 1153-р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24.07.2015 № 1422-р «О разработке Стратегии социально-экономического развития города Зеленогорска на период до 2030 года»;</w:t>
      </w:r>
    </w:p>
    <w:p w:rsidR="00F62EA7" w:rsidRDefault="00F62EA7" w:rsidP="00096EE3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15.08.2018 № 1629-р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24.07.2015 № 1422-р «О разработке Стратегии социально-экономического развития города Зеленогорска на период до 2030 года»;</w:t>
      </w: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29.12.2018 № 2885-р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24.07.2015 № 1422-р «О разработке Стратегии социально-экономического развития города Зеленогорска на </w:t>
      </w:r>
      <w:r>
        <w:rPr>
          <w:sz w:val="28"/>
        </w:rPr>
        <w:lastRenderedPageBreak/>
        <w:t>период до 2030 года».</w:t>
      </w: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2. Настоящее распоряжение вступает в силу в день подписания и подлежит опубликованию в газете «Панорама».</w:t>
      </w: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4D2FB0" w:rsidRDefault="004D2FB0" w:rsidP="004D2FB0">
      <w:pPr>
        <w:suppressAutoHyphens/>
        <w:contextualSpacing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                                      В.В. Терентьев</w:t>
      </w: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096EE3">
      <w:pPr>
        <w:suppressAutoHyphens/>
        <w:ind w:firstLine="709"/>
        <w:contextualSpacing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40" w:rsidRDefault="002C2140">
      <w:r>
        <w:separator/>
      </w:r>
    </w:p>
  </w:endnote>
  <w:endnote w:type="continuationSeparator" w:id="0">
    <w:p w:rsidR="002C2140" w:rsidRDefault="002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40" w:rsidRDefault="002C2140">
      <w:r>
        <w:separator/>
      </w:r>
    </w:p>
  </w:footnote>
  <w:footnote w:type="continuationSeparator" w:id="0">
    <w:p w:rsidR="002C2140" w:rsidRDefault="002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96EE3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2BE0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D2FB0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1129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543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2EA7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9A3F77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30A1-E5A4-4D07-8C5A-3FE14CB5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5</cp:revision>
  <cp:lastPrinted>2015-02-26T09:28:00Z</cp:lastPrinted>
  <dcterms:created xsi:type="dcterms:W3CDTF">2022-06-08T08:59:00Z</dcterms:created>
  <dcterms:modified xsi:type="dcterms:W3CDTF">2023-12-28T09:45:00Z</dcterms:modified>
</cp:coreProperties>
</file>