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>
        <w:rPr>
          <w:spacing w:val="-4"/>
          <w:sz w:val="20"/>
          <w:szCs w:val="20"/>
        </w:rPr>
        <w:t>2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>
        <w:rPr>
          <w:sz w:val="20"/>
          <w:szCs w:val="20"/>
        </w:rPr>
        <w:t xml:space="preserve">а </w:t>
      </w:r>
      <w:r w:rsidRPr="002018C1">
        <w:rPr>
          <w:sz w:val="20"/>
          <w:szCs w:val="20"/>
        </w:rPr>
        <w:t xml:space="preserve"> аренды земельн</w:t>
      </w:r>
      <w:r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AC6FA2">
        <w:rPr>
          <w:b/>
        </w:rPr>
        <w:t>0303045</w:t>
      </w:r>
      <w:r w:rsidR="009C758E" w:rsidRPr="00CE2E3E">
        <w:rPr>
          <w:b/>
        </w:rPr>
        <w:t>:</w:t>
      </w:r>
      <w:r w:rsidR="00AC6FA2">
        <w:rPr>
          <w:b/>
        </w:rPr>
        <w:t>1692</w:t>
      </w:r>
      <w:r w:rsidRPr="00724A2B">
        <w:t xml:space="preserve"> площадь </w:t>
      </w:r>
      <w:r w:rsidR="00AC6FA2">
        <w:rPr>
          <w:b/>
        </w:rPr>
        <w:t>10010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</w:t>
      </w:r>
      <w:proofErr w:type="gramStart"/>
      <w:r w:rsidR="000B2BA9" w:rsidRPr="00CE2E3E">
        <w:rPr>
          <w:b/>
        </w:rPr>
        <w:t>округ</w:t>
      </w:r>
      <w:proofErr w:type="gramEnd"/>
      <w:r w:rsidR="000B2BA9" w:rsidRPr="00CE2E3E">
        <w:rPr>
          <w:b/>
        </w:rPr>
        <w:t xml:space="preserve"> </w:t>
      </w:r>
      <w:r w:rsidR="00E00287">
        <w:rPr>
          <w:b/>
        </w:rPr>
        <w:t xml:space="preserve">ЗАТО город </w:t>
      </w:r>
      <w:r w:rsidR="000B2BA9" w:rsidRPr="00CE2E3E">
        <w:rPr>
          <w:b/>
        </w:rPr>
        <w:t xml:space="preserve">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AC6FA2">
        <w:rPr>
          <w:b/>
        </w:rPr>
        <w:t>улица Парковая</w:t>
      </w:r>
      <w:r w:rsidR="00E00287">
        <w:rPr>
          <w:b/>
        </w:rPr>
        <w:t xml:space="preserve">, земельный участок № </w:t>
      </w:r>
      <w:r w:rsidR="00AC6FA2">
        <w:rPr>
          <w:b/>
        </w:rPr>
        <w:t>23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AC6FA2">
        <w:t>санаторная деятельность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AC6FA2">
        <w:t xml:space="preserve">водно-термального </w:t>
      </w:r>
      <w:r w:rsidR="005E0303">
        <w:t>комплекса (</w:t>
      </w:r>
      <w:r w:rsidRPr="00724A2B">
        <w:rPr>
          <w:spacing w:val="1"/>
        </w:rPr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статьей 39.11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>Извещение о проведении 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>государственная собственность на который не разграничена (далее - Извещение), опубликовано в официальном издании Ад</w:t>
      </w:r>
      <w:r w:rsidR="003C0D22">
        <w:t>министрации ЗАТО г. Зеленогорск</w:t>
      </w:r>
      <w:r w:rsidRPr="005262BA">
        <w:t xml:space="preserve"> </w:t>
      </w:r>
      <w:r w:rsidR="00E00287">
        <w:t>__________________</w:t>
      </w:r>
      <w:r w:rsidRPr="005262BA">
        <w:t xml:space="preserve">, 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AC6FA2">
        <w:rPr>
          <w:b/>
          <w:spacing w:val="-1"/>
          <w:u w:val="single"/>
        </w:rPr>
        <w:t>128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AC6FA2">
        <w:rPr>
          <w:b/>
          <w:spacing w:val="-1"/>
          <w:u w:val="single"/>
        </w:rPr>
        <w:t>сто двадцать восемь</w:t>
      </w:r>
      <w:r w:rsidR="00075211">
        <w:rPr>
          <w:b/>
          <w:spacing w:val="-1"/>
          <w:u w:val="single"/>
        </w:rPr>
        <w:t xml:space="preserve">) </w:t>
      </w:r>
      <w:r w:rsidR="009D76F6">
        <w:rPr>
          <w:b/>
          <w:spacing w:val="-1"/>
          <w:u w:val="single"/>
        </w:rPr>
        <w:t>месяцев</w:t>
      </w:r>
      <w:r w:rsidR="003C0D22">
        <w:rPr>
          <w:b/>
          <w:spacing w:val="-1"/>
          <w:u w:val="single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 xml:space="preserve">, а именно </w:t>
      </w:r>
      <w:r w:rsidR="005E0303">
        <w:t>водно-термального комплекса</w:t>
      </w:r>
      <w:r w:rsidR="00370783">
        <w:t>,</w:t>
      </w:r>
      <w:r w:rsidR="00B20B3A">
        <w:t xml:space="preserve"> и государственной регистрации права собственности на </w:t>
      </w:r>
      <w:r w:rsidR="00407952">
        <w:t>него 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___________________________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и (или) </w:t>
      </w:r>
      <w:r w:rsidR="00F632B8" w:rsidRPr="009D3A02">
        <w:t>не освоении Участка</w:t>
      </w:r>
      <w:r w:rsidR="00EA64C9">
        <w:t xml:space="preserve"> в соответ</w:t>
      </w:r>
      <w:r w:rsidR="00F45DCC">
        <w:t>ствии с его целевым назначением</w:t>
      </w:r>
      <w:r w:rsidR="0043744F">
        <w:t xml:space="preserve"> в течение </w:t>
      </w:r>
      <w:r w:rsidR="004871D1">
        <w:t>4</w:t>
      </w:r>
      <w:r w:rsidR="0043744F">
        <w:t xml:space="preserve"> (</w:t>
      </w:r>
      <w:r w:rsidR="004871D1">
        <w:t>четырех</w:t>
      </w:r>
      <w:r w:rsidR="0043744F">
        <w:t xml:space="preserve">) </w:t>
      </w:r>
      <w:r w:rsidR="004871D1">
        <w:t>лет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Pr="00F632B8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="005A3E38" w:rsidRPr="00F632B8">
        <w:t xml:space="preserve">надзор </w:t>
      </w:r>
      <w:r w:rsidRPr="00F632B8">
        <w:t xml:space="preserve">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</w:t>
      </w:r>
      <w:r w:rsidR="005A3E38" w:rsidRPr="00F632B8">
        <w:t>.</w:t>
      </w:r>
      <w:r w:rsidRPr="00F632B8">
        <w:rPr>
          <w:spacing w:val="-4"/>
        </w:rPr>
        <w:t xml:space="preserve">   </w:t>
      </w:r>
    </w:p>
    <w:p w:rsidR="007D0E39" w:rsidRPr="00F632B8" w:rsidRDefault="007D0E39" w:rsidP="00F632B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lastRenderedPageBreak/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F632B8" w:rsidRPr="009D3A02" w:rsidRDefault="00F632B8" w:rsidP="00F632B8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EB3D1B">
        <w:t xml:space="preserve">Передать </w:t>
      </w:r>
      <w:r w:rsidR="005E7478">
        <w:t xml:space="preserve">свободный от каких-либо строений </w:t>
      </w:r>
      <w:r w:rsidR="00EB3D1B">
        <w:t xml:space="preserve">земельный участок </w:t>
      </w:r>
      <w:r w:rsidR="00EB3D1B" w:rsidRPr="00EB3D1B">
        <w:rPr>
          <w:b/>
        </w:rPr>
        <w:t>Арендодателю</w:t>
      </w:r>
      <w:r w:rsidR="00EB3D1B">
        <w:t xml:space="preserve"> по акту приема-передачи </w:t>
      </w:r>
      <w:bookmarkStart w:id="0" w:name="_GoBack"/>
      <w:bookmarkEnd w:id="0"/>
      <w:r w:rsidR="00EB3D1B">
        <w:t>в</w:t>
      </w:r>
      <w:r>
        <w:t xml:space="preserve"> случае расторжения Договор</w:t>
      </w:r>
      <w:r w:rsidR="00EB3D1B">
        <w:t>а</w:t>
      </w:r>
      <w:r>
        <w:t xml:space="preserve"> </w:t>
      </w:r>
      <w:r w:rsidR="00EB3D1B">
        <w:t xml:space="preserve">по инициативе </w:t>
      </w:r>
      <w:r w:rsidR="00EB3D1B" w:rsidRPr="00EB3D1B">
        <w:rPr>
          <w:b/>
        </w:rPr>
        <w:t>Арендатора</w:t>
      </w:r>
      <w:r w:rsidR="00EB3D1B">
        <w:t xml:space="preserve"> </w:t>
      </w:r>
      <w:r>
        <w:t>до окончания строительства объекта капитального строительства</w:t>
      </w:r>
      <w:r w:rsidR="00EB3D1B">
        <w:t xml:space="preserve"> (водно-термального комплекса)</w:t>
      </w:r>
      <w:r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>и обязанности по договору аренды земельного участка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626D67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96935" w:rsidP="00626D67">
      <w:pPr>
        <w:ind w:left="19" w:firstLine="706"/>
        <w:jc w:val="both"/>
        <w:rPr>
          <w:spacing w:val="-2"/>
        </w:rPr>
      </w:pPr>
      <w:r>
        <w:rPr>
          <w:spacing w:val="-2"/>
        </w:rPr>
        <w:lastRenderedPageBreak/>
        <w:t>6</w:t>
      </w:r>
      <w:r w:rsidR="00163193">
        <w:rPr>
          <w:spacing w:val="-2"/>
        </w:rPr>
        <w:t>.</w:t>
      </w:r>
      <w:r w:rsidR="0054256A">
        <w:rPr>
          <w:spacing w:val="-2"/>
        </w:rPr>
        <w:t>5</w:t>
      </w:r>
      <w:r w:rsidR="00163193">
        <w:rPr>
          <w:spacing w:val="-2"/>
        </w:rPr>
        <w:t>.</w:t>
      </w:r>
      <w:r>
        <w:rPr>
          <w:spacing w:val="-2"/>
        </w:rPr>
        <w:t>3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075211" w:rsidRPr="00AE09B5" w:rsidRDefault="00163193" w:rsidP="00AC6FA2">
      <w:pPr>
        <w:autoSpaceDE w:val="0"/>
        <w:ind w:left="19" w:firstLine="706"/>
        <w:jc w:val="both"/>
      </w:pPr>
      <w:r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075211">
        <w:rPr>
          <w:bCs/>
        </w:rPr>
        <w:t xml:space="preserve">разделом </w:t>
      </w:r>
      <w:r w:rsidR="00075211" w:rsidRPr="00AE09B5">
        <w:t>2.</w:t>
      </w:r>
      <w:r w:rsidR="00AC6FA2">
        <w:t>7</w:t>
      </w:r>
      <w:r w:rsidR="00075211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075211" w:rsidRPr="00AE09B5">
        <w:t>депутатов</w:t>
      </w:r>
      <w:proofErr w:type="gramEnd"/>
      <w:r w:rsidR="00075211" w:rsidRPr="00AE09B5">
        <w:t xml:space="preserve"> ЗАТО г. Зеленогорска от 24.12.2018 № 6-27р:</w:t>
      </w:r>
    </w:p>
    <w:p w:rsidR="00AC6FA2" w:rsidRDefault="00AC6FA2" w:rsidP="00AC6FA2">
      <w:pPr>
        <w:pStyle w:val="05"/>
        <w:ind w:left="19" w:firstLine="706"/>
      </w:pPr>
      <w:r>
        <w:t>Минимальные отступы от границ земельного участка в целях определения мест допустимого размещения зданий, строений, сооружений</w:t>
      </w:r>
      <w:r w:rsidRPr="008E0A7E">
        <w:t xml:space="preserve"> - </w:t>
      </w:r>
      <w:r>
        <w:t>3 метра.</w:t>
      </w:r>
    </w:p>
    <w:p w:rsidR="00AC6FA2" w:rsidRDefault="00AC6FA2" w:rsidP="00AC6FA2">
      <w:pPr>
        <w:pStyle w:val="05"/>
        <w:ind w:left="19" w:firstLine="706"/>
      </w:pPr>
      <w:r>
        <w:t>Предельное (максимальное) количество этажей</w:t>
      </w:r>
      <w:r w:rsidRPr="00DD2799">
        <w:t xml:space="preserve"> - </w:t>
      </w:r>
      <w:r>
        <w:t>7</w:t>
      </w:r>
      <w:r w:rsidRPr="00DD2799">
        <w:t>.</w:t>
      </w:r>
    </w:p>
    <w:p w:rsidR="00AC6FA2" w:rsidRDefault="00AC6FA2" w:rsidP="00AC6FA2">
      <w:pPr>
        <w:autoSpaceDE w:val="0"/>
        <w:ind w:left="19" w:firstLine="706"/>
        <w:jc w:val="both"/>
      </w:pPr>
      <w:r>
        <w:t>Максимальный процент застройки в границах земельного участка</w:t>
      </w:r>
      <w:r w:rsidRPr="00DD2799">
        <w:t xml:space="preserve"> </w:t>
      </w:r>
      <w:r>
        <w:t>–</w:t>
      </w:r>
      <w:r w:rsidRPr="00DD2799">
        <w:t xml:space="preserve"> </w:t>
      </w:r>
      <w:r>
        <w:t>50 процентов.</w:t>
      </w:r>
    </w:p>
    <w:p w:rsidR="00163193" w:rsidRPr="00E96BC1" w:rsidRDefault="00163193" w:rsidP="00626D67">
      <w:pPr>
        <w:autoSpaceDE w:val="0"/>
        <w:ind w:left="19" w:firstLine="706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AC6FA2">
        <w:t>_____________</w:t>
      </w:r>
      <w:r w:rsidRPr="00E96BC1"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</w:t>
      </w:r>
      <w:r w:rsidR="00AC6FA2">
        <w:t>______________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54256A">
        <w:rPr>
          <w:bCs/>
        </w:rPr>
        <w:t>7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r w:rsidR="00071FD8" w:rsidRPr="00AE09B5">
        <w:t>край,</w:t>
      </w:r>
      <w:r w:rsidR="00071FD8">
        <w:t xml:space="preserve"> 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AC6FA2" w:rsidRPr="00605A1B" w:rsidRDefault="00AC6FA2" w:rsidP="00AC6FA2">
      <w:pPr>
        <w:autoSpaceDE w:val="0"/>
        <w:jc w:val="both"/>
        <w:rPr>
          <w:color w:val="FF0000"/>
        </w:rPr>
      </w:pPr>
      <w:r w:rsidRPr="00AE09B5">
        <w:t xml:space="preserve">          Согласно </w:t>
      </w:r>
      <w:r>
        <w:t>письму</w:t>
      </w:r>
      <w:r w:rsidRPr="00AE09B5">
        <w:t xml:space="preserve"> МУП ТС от </w:t>
      </w:r>
      <w:r>
        <w:t>23.01.2023</w:t>
      </w:r>
      <w:r w:rsidRPr="00AE09B5">
        <w:t xml:space="preserve"> № </w:t>
      </w:r>
      <w:r>
        <w:t>02-372</w:t>
      </w:r>
      <w:r w:rsidRPr="00AE09B5">
        <w:t xml:space="preserve"> </w:t>
      </w:r>
      <w:r>
        <w:t>техническая возможность подключения объекта капитального строительства (водно-термального комплекса) к тепловым сетям – имеется. Максимальная возможная нагрузка – 0,5 Гкал/час.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  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AC6FA2" w:rsidRDefault="00AC6FA2" w:rsidP="00AC6FA2">
      <w:pPr>
        <w:autoSpaceDE w:val="0"/>
        <w:jc w:val="both"/>
      </w:pPr>
      <w:r w:rsidRPr="00AE09B5">
        <w:t xml:space="preserve">          Согласно информации МУП ТС от </w:t>
      </w:r>
      <w:r>
        <w:t>23.01.2023</w:t>
      </w:r>
      <w:r w:rsidRPr="00381C28">
        <w:t xml:space="preserve"> </w:t>
      </w:r>
      <w:r w:rsidRPr="00AE09B5">
        <w:t xml:space="preserve">№ </w:t>
      </w:r>
      <w:r>
        <w:t>02-373</w:t>
      </w:r>
      <w:r w:rsidRPr="00AE09B5">
        <w:t xml:space="preserve"> </w:t>
      </w:r>
      <w:r>
        <w:t>максимальная возможная мощность (нагрузка) по холодному водоснабжению и водоотведению – 18 м</w:t>
      </w:r>
      <w:r w:rsidRPr="00C34042">
        <w:rPr>
          <w:vertAlign w:val="superscript"/>
        </w:rPr>
        <w:t>3</w:t>
      </w:r>
      <w:r>
        <w:t>/час.</w:t>
      </w:r>
    </w:p>
    <w:p w:rsidR="0052603A" w:rsidRDefault="0052603A" w:rsidP="00E00287">
      <w:pPr>
        <w:autoSpaceDE w:val="0"/>
        <w:ind w:firstLine="284"/>
        <w:jc w:val="both"/>
      </w:pPr>
      <w:r>
        <w:t xml:space="preserve">Указанные мероприятия по подключению к инженерным сетям осуществляет </w:t>
      </w:r>
      <w:r w:rsidR="00DF7CB2" w:rsidRPr="00DF7CB2">
        <w:rPr>
          <w:b/>
        </w:rPr>
        <w:t>Арендатор</w:t>
      </w:r>
      <w:r w:rsidR="00DF7CB2">
        <w:t xml:space="preserve"> Участка</w:t>
      </w:r>
      <w:r>
        <w:t xml:space="preserve"> самостоятельно и за свой счет.</w:t>
      </w:r>
    </w:p>
    <w:p w:rsidR="00AC6FA2" w:rsidRPr="003D7C15" w:rsidRDefault="00830114" w:rsidP="00AC6FA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6.8. </w:t>
      </w:r>
      <w:r w:rsidR="00AC6FA2">
        <w:t xml:space="preserve">Земельный участок частично расположен </w:t>
      </w:r>
      <w:r w:rsidR="00AC6FA2" w:rsidRPr="003D7C15">
        <w:t>в границах охранной зоны электросетевого хозяйства</w:t>
      </w:r>
      <w:r w:rsidR="00AC6FA2">
        <w:t xml:space="preserve">. </w:t>
      </w:r>
      <w:r w:rsidR="00AC6FA2" w:rsidRPr="003D7C15">
        <w:t>Реестровый номер границы: 24:59-6.435, вид объекта реестра границ: Зона с особыми условиями использования территории, вид зоны по документу Охранная зона объекта</w:t>
      </w:r>
      <w:r w:rsidR="00AC6FA2">
        <w:t xml:space="preserve"> «</w:t>
      </w:r>
      <w:r w:rsidR="00AC6FA2" w:rsidRPr="003D7C15">
        <w:t>Электрическая сеть от здания ГПП-2 ячейка 11 до здания ТП-193, ячейка 20 до здания ТП-193,</w:t>
      </w:r>
      <w:r w:rsidR="00AC6FA2">
        <w:t xml:space="preserve"> </w:t>
      </w:r>
      <w:r w:rsidR="00AC6FA2" w:rsidRPr="003D7C15">
        <w:t>ячейка 19 до здания ТП ФНС-10, ячейка 22 до ТП-ФНС-10, ячейка 21 до РТП-22, от РТП-22 до ТП-214. Кадастровый номер:</w:t>
      </w:r>
      <w:r w:rsidR="00AC6FA2">
        <w:t xml:space="preserve"> 24:59:0000000:11047»</w:t>
      </w:r>
      <w:r w:rsidR="00AC6FA2" w:rsidRPr="003D7C15">
        <w:t xml:space="preserve">.  </w:t>
      </w:r>
    </w:p>
    <w:p w:rsidR="00AC6FA2" w:rsidRPr="009D4352" w:rsidRDefault="00AC6FA2" w:rsidP="00AC6FA2">
      <w:pPr>
        <w:widowControl w:val="0"/>
        <w:autoSpaceDE w:val="0"/>
        <w:autoSpaceDN w:val="0"/>
        <w:adjustRightInd w:val="0"/>
        <w:ind w:firstLine="708"/>
        <w:jc w:val="both"/>
      </w:pPr>
      <w:r w:rsidRPr="003D7C15">
        <w:t>Режим использования земельного участка, расположенного в границах охранной зоны электросетевого хозяйства, определен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</w:t>
      </w:r>
      <w:r w:rsidRPr="009D4352">
        <w:t xml:space="preserve"> от 24.02.2009 № 160.</w:t>
      </w:r>
    </w:p>
    <w:p w:rsidR="00DF7CB2" w:rsidRPr="00071FD8" w:rsidRDefault="00DF7CB2" w:rsidP="00AC6FA2">
      <w:pPr>
        <w:ind w:firstLine="709"/>
        <w:jc w:val="both"/>
        <w:rPr>
          <w:sz w:val="36"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считается переданным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и принятым</w:t>
      </w:r>
      <w:r w:rsidR="00F52FD2">
        <w:t xml:space="preserve"> </w:t>
      </w:r>
      <w:r w:rsidR="00F52FD2" w:rsidRPr="00F52FD2">
        <w:rPr>
          <w:b/>
        </w:rPr>
        <w:t>Арендатором</w:t>
      </w:r>
      <w:r w:rsidR="00F52FD2" w:rsidRPr="00F52FD2">
        <w:t xml:space="preserve"> с момента подписания акта-приема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передачи Участка</w:t>
      </w:r>
      <w:r w:rsidRPr="00F52FD2">
        <w:t xml:space="preserve">. </w:t>
      </w:r>
    </w:p>
    <w:p w:rsidR="00F52FD2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lastRenderedPageBreak/>
        <w:t>Акт приема-передачи</w:t>
      </w:r>
      <w:r>
        <w:t xml:space="preserve"> з</w:t>
      </w:r>
      <w:r w:rsidRPr="00F52FD2">
        <w:t xml:space="preserve">емельного участка подписывается одновременно с подписанием </w:t>
      </w:r>
      <w:r w:rsidR="0043744F">
        <w:t>Д</w:t>
      </w:r>
      <w:r w:rsidRPr="00F52FD2">
        <w:t>оговора.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>
        <w:t>2);</w:t>
      </w:r>
    </w:p>
    <w:p w:rsidR="00275DDA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</w:t>
      </w:r>
      <w:r w:rsidR="000D790D">
        <w:t>льного участка (Приложение № 3).</w:t>
      </w: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0D1180">
            <w:pPr>
              <w:spacing w:line="192" w:lineRule="auto"/>
              <w:jc w:val="center"/>
            </w:pPr>
          </w:p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72407B">
      <w:headerReference w:type="even" r:id="rId10"/>
      <w:headerReference w:type="default" r:id="rId11"/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59" w:rsidRDefault="00A51159" w:rsidP="00E0735D">
      <w:r>
        <w:separator/>
      </w:r>
    </w:p>
  </w:endnote>
  <w:endnote w:type="continuationSeparator" w:id="0">
    <w:p w:rsidR="00A51159" w:rsidRDefault="00A51159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59" w:rsidRDefault="00A51159" w:rsidP="00E0735D">
      <w:r>
        <w:separator/>
      </w:r>
    </w:p>
  </w:footnote>
  <w:footnote w:type="continuationSeparator" w:id="0">
    <w:p w:rsidR="00A51159" w:rsidRDefault="00A51159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A1F1F"/>
    <w:rsid w:val="008A669A"/>
    <w:rsid w:val="008B2FBF"/>
    <w:rsid w:val="008B4024"/>
    <w:rsid w:val="008B4A50"/>
    <w:rsid w:val="008C3BB3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79AC"/>
    <w:rsid w:val="0099246C"/>
    <w:rsid w:val="009A4D2C"/>
    <w:rsid w:val="009A75B6"/>
    <w:rsid w:val="009B630B"/>
    <w:rsid w:val="009C1437"/>
    <w:rsid w:val="009C4263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6FFC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32B8"/>
    <w:rsid w:val="00F679E2"/>
    <w:rsid w:val="00F67D48"/>
    <w:rsid w:val="00F80BFA"/>
    <w:rsid w:val="00F81CCF"/>
    <w:rsid w:val="00F83BEA"/>
    <w:rsid w:val="00F87BBA"/>
    <w:rsid w:val="00F948F3"/>
    <w:rsid w:val="00FB2371"/>
    <w:rsid w:val="00FB6D7A"/>
    <w:rsid w:val="00FB7084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8EF04E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6E42-6FC9-4DB0-97E3-A211CD19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17639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37</cp:revision>
  <cp:lastPrinted>2023-03-10T03:48:00Z</cp:lastPrinted>
  <dcterms:created xsi:type="dcterms:W3CDTF">2022-05-04T08:14:00Z</dcterms:created>
  <dcterms:modified xsi:type="dcterms:W3CDTF">2023-03-14T08:53:00Z</dcterms:modified>
</cp:coreProperties>
</file>