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DA3D7" w14:textId="77777777" w:rsidR="00554457" w:rsidRPr="009F3356" w:rsidRDefault="009F3356" w:rsidP="007B7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54457" w:rsidRPr="009F3356">
        <w:rPr>
          <w:rFonts w:ascii="Times New Roman" w:hAnsi="Times New Roman" w:cs="Times New Roman"/>
          <w:b/>
          <w:sz w:val="28"/>
          <w:szCs w:val="28"/>
        </w:rPr>
        <w:t xml:space="preserve">На каждый из налогов нужно подавать отдельное уведомление? </w:t>
      </w:r>
    </w:p>
    <w:p w14:paraId="0CE3699E" w14:textId="77777777" w:rsidR="00554457" w:rsidRPr="00434BCA" w:rsidRDefault="00554457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 xml:space="preserve">В одно уведомление можно включить информацию по нескольким налогам и по нескольким периодам. При этом для каждого налога, сбора, страхового взноса реквизиты заполняются по отдельности. При необходимости для этого можно добавлять дополнительные листы. </w:t>
      </w:r>
    </w:p>
    <w:p w14:paraId="0B578547" w14:textId="77777777" w:rsidR="00554457" w:rsidRPr="009F3356" w:rsidRDefault="009F3356" w:rsidP="007B7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54457" w:rsidRPr="009F3356">
        <w:rPr>
          <w:rFonts w:ascii="Times New Roman" w:hAnsi="Times New Roman" w:cs="Times New Roman"/>
          <w:b/>
          <w:sz w:val="28"/>
          <w:szCs w:val="28"/>
        </w:rPr>
        <w:t>Что делать</w:t>
      </w:r>
      <w:r w:rsidR="00152B8D" w:rsidRPr="009F3356">
        <w:rPr>
          <w:rFonts w:ascii="Times New Roman" w:hAnsi="Times New Roman" w:cs="Times New Roman"/>
          <w:b/>
          <w:sz w:val="28"/>
          <w:szCs w:val="28"/>
        </w:rPr>
        <w:t>,</w:t>
      </w:r>
      <w:r w:rsidR="00554457" w:rsidRPr="009F3356">
        <w:rPr>
          <w:rFonts w:ascii="Times New Roman" w:hAnsi="Times New Roman" w:cs="Times New Roman"/>
          <w:b/>
          <w:sz w:val="28"/>
          <w:szCs w:val="28"/>
        </w:rPr>
        <w:t xml:space="preserve"> если в уведомлении допущена ошибка? </w:t>
      </w:r>
    </w:p>
    <w:p w14:paraId="37A0B515" w14:textId="77777777" w:rsidR="00554457" w:rsidRPr="00434BCA" w:rsidRDefault="00554457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В таком случае необходимо направить в налоговый орган новое Уведомление с верными реквизитами только в отношении обязанности, по которой допущена ошибка. Например:</w:t>
      </w:r>
    </w:p>
    <w:p w14:paraId="2B4FBAA0" w14:textId="77777777" w:rsidR="00554457" w:rsidRPr="00434BCA" w:rsidRDefault="00554457" w:rsidP="007B7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- если неверно указана сумма обязанности, то представляется Уведомление с теми же реквизитами с верной суммой;</w:t>
      </w:r>
    </w:p>
    <w:p w14:paraId="2CB7575B" w14:textId="77777777" w:rsidR="00554457" w:rsidRPr="00434BCA" w:rsidRDefault="00554457" w:rsidP="007B7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- если неверно указаны иные реквизиты, то в Уведомлении по ранее указанным реквизитам обязанности представляется  сумма «0» и новая обязанность с верными реквизитами.</w:t>
      </w:r>
    </w:p>
    <w:p w14:paraId="109EFFA0" w14:textId="77777777" w:rsidR="00554457" w:rsidRPr="00434BCA" w:rsidRDefault="00554457" w:rsidP="007B7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Форма Уведомления утверждена Приказом ФНС России от 02.11.2022 N ЕД-7-8/1047@ (КНД1110355) и содержит всего пять реквизитов: КПП, КБК, ОКТМО, отчетный период и сумма.</w:t>
      </w:r>
    </w:p>
    <w:p w14:paraId="3EC14E21" w14:textId="77777777" w:rsidR="00554457" w:rsidRPr="009F3356" w:rsidRDefault="009F3356" w:rsidP="007B7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54457" w:rsidRPr="009F3356">
        <w:rPr>
          <w:rFonts w:ascii="Times New Roman" w:hAnsi="Times New Roman" w:cs="Times New Roman"/>
          <w:b/>
          <w:sz w:val="28"/>
          <w:szCs w:val="28"/>
        </w:rPr>
        <w:t xml:space="preserve">Где найти действующие КБК? </w:t>
      </w:r>
    </w:p>
    <w:p w14:paraId="18DF19E3" w14:textId="77777777" w:rsidR="00554457" w:rsidRPr="00434BCA" w:rsidRDefault="00554457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 xml:space="preserve">Полный перечень налогов с указанием актуальных КБК доступен на промо-странице о ЕНС на сайте ФНС России </w:t>
      </w:r>
      <w:hyperlink r:id="rId7" w:history="1">
        <w:r w:rsidRPr="00434B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https://www.nalog.gov.ru/rn77/ens/</w:t>
        </w:r>
      </w:hyperlink>
    </w:p>
    <w:p w14:paraId="41F0E165" w14:textId="77777777" w:rsidR="00554457" w:rsidRPr="009F3356" w:rsidRDefault="009F3356" w:rsidP="007B7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F1080" w:rsidRPr="009F3356">
        <w:rPr>
          <w:rFonts w:ascii="Times New Roman" w:hAnsi="Times New Roman" w:cs="Times New Roman"/>
          <w:b/>
          <w:sz w:val="28"/>
          <w:szCs w:val="28"/>
        </w:rPr>
        <w:t>Суммы в уведомлении отражаются за каждый конкретный период или нарастающим итогом?</w:t>
      </w:r>
    </w:p>
    <w:p w14:paraId="5103C7EA" w14:textId="77777777" w:rsidR="001F1080" w:rsidRPr="00434BCA" w:rsidRDefault="001F1080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Суммы в уведомлении отражаются за каждый конкретный период.</w:t>
      </w:r>
    </w:p>
    <w:p w14:paraId="19194F40" w14:textId="77777777" w:rsidR="001F1080" w:rsidRPr="00434BCA" w:rsidRDefault="001F1080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Например, если по УСН за первый квартал исчислена сумма 1000 рублей, за полугодие (1 квартал + 2 квартал) – 3000 рублей, то в уведомлении за 2 квартал Вам необходимо указать сумму 2000 рублей.</w:t>
      </w:r>
    </w:p>
    <w:p w14:paraId="7B020BA9" w14:textId="77777777" w:rsidR="00CD7F17" w:rsidRPr="009F3356" w:rsidRDefault="009F3356" w:rsidP="007B7DC7">
      <w:pPr>
        <w:spacing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5. </w:t>
      </w:r>
      <w:r w:rsidR="00CD7F17" w:rsidRPr="009F3356">
        <w:rPr>
          <w:rStyle w:val="a5"/>
          <w:rFonts w:ascii="Times New Roman" w:hAnsi="Times New Roman" w:cs="Times New Roman"/>
          <w:sz w:val="28"/>
          <w:szCs w:val="28"/>
        </w:rPr>
        <w:t>Нужно ли подавать Уведомление об исчисленных суммах, если у налогоплательщика на УСН нет налога к уплате, в том числе за счет уменьшения на страховые взносы?</w:t>
      </w:r>
    </w:p>
    <w:p w14:paraId="18864231" w14:textId="77777777" w:rsidR="00CD7F17" w:rsidRPr="00434BCA" w:rsidRDefault="00CD7F17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Если налога к уплате нет, Уведомление представлять не нужно.</w:t>
      </w:r>
    </w:p>
    <w:p w14:paraId="71A60593" w14:textId="77777777" w:rsidR="00B21CDA" w:rsidRPr="009F3356" w:rsidRDefault="009F3356" w:rsidP="007B7DC7">
      <w:pPr>
        <w:spacing w:line="240" w:lineRule="auto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6. </w:t>
      </w:r>
      <w:r w:rsidR="00B21CDA" w:rsidRPr="009F3356">
        <w:rPr>
          <w:rStyle w:val="a5"/>
          <w:rFonts w:ascii="Times New Roman" w:hAnsi="Times New Roman" w:cs="Times New Roman"/>
          <w:sz w:val="28"/>
          <w:szCs w:val="28"/>
        </w:rPr>
        <w:t>Можно ли не представлять Уведомления об исчисленных суммах в 2023 году?</w:t>
      </w:r>
    </w:p>
    <w:p w14:paraId="0930C5F4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налог нужно уплатить до даты представления декларации, или когда уплата предусмотрена до начисления, а декларация не подается, то до </w:t>
      </w: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срока уплаты нужно подать Уведомление об исчисленных суммах. Оно не требуется только для фиксированных страховых взносов.</w:t>
      </w:r>
    </w:p>
    <w:p w14:paraId="2F26C455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2023 году из платежного поручения понятно, в счет уплаты какого налога или взноса и за какой период поступил платеж, Уведомление об исчисленных суммах можно не представлять. Информация об исчисленной сумме поступит из данных платежного поручения.</w:t>
      </w:r>
    </w:p>
    <w:p w14:paraId="7D46CE89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уточнения сведений об исчисленных суммах налога, авансовых платежей (сбора, страхового взноса), указанных в платежном поручении, следует подать Уведомление об исчисленных суммах с верной суммой. </w:t>
      </w:r>
    </w:p>
    <w:p w14:paraId="206E5FEC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2A7D7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для УСН.</w:t>
      </w:r>
    </w:p>
    <w:p w14:paraId="74CDCB67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128A1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наступления срока авансового платежа за I квартал 2023 года перечислен авансовый платеж по УСН — 10 000 ₽. В платежном поручении указан КБК налога по УСН, отчетный период и другие обязательные реквизиты.</w:t>
      </w:r>
    </w:p>
    <w:p w14:paraId="458065DB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05354" w14:textId="77777777" w:rsidR="004D040C" w:rsidRPr="00434BCA" w:rsidRDefault="004D040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сумма исчисленного налогоплательщиком авансового платежа за I квартал 2023 года отличается от суммы перечисленного авансового платежа по УСН (например, платежное поручение на 10 000 ₽, а фактически начислено 5 000 ₽), нужно представить Уведомление об исчисленных суммах с указанием фактически исчисленной суммы авансовых платежей за I квартал 2023 года — 5 000 ₽.</w:t>
      </w:r>
    </w:p>
    <w:p w14:paraId="7819B65F" w14:textId="77777777" w:rsidR="00B21CDA" w:rsidRPr="00434BCA" w:rsidRDefault="00B21CDA" w:rsidP="007B7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65A31" w14:textId="77777777" w:rsidR="001F1080" w:rsidRPr="009F3356" w:rsidRDefault="009F3356" w:rsidP="007B7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F1080" w:rsidRPr="009F3356">
        <w:rPr>
          <w:rFonts w:ascii="Times New Roman" w:hAnsi="Times New Roman" w:cs="Times New Roman"/>
          <w:b/>
          <w:sz w:val="28"/>
          <w:szCs w:val="28"/>
        </w:rPr>
        <w:t xml:space="preserve">Почему на сайте Госуслуг отражается, что я должен в Тулу, я там никогда не проживал и не имею никакого отношения к Туле? </w:t>
      </w:r>
    </w:p>
    <w:p w14:paraId="106ED110" w14:textId="77777777" w:rsidR="001F1080" w:rsidRPr="00434BCA" w:rsidRDefault="001F1080" w:rsidP="007B7DC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56FC54" w14:textId="77777777" w:rsidR="001F1080" w:rsidRPr="00434BCA" w:rsidRDefault="001F1080" w:rsidP="007B7DC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 xml:space="preserve">С 01.01.2023 все платежи, которые администрируют налоговые органы, теперь отражаются на отдельном казначейском счете в Управлении Федерального казначейства по Тульской области. Вне зависимости от региона постановки на учет или нахождения объекта налогообложения. Получателем является Межрайонная инспекция ФНС России по управлению долгом (часто встречаемое сокращение </w:t>
      </w:r>
      <w:proofErr w:type="spellStart"/>
      <w:r w:rsidRPr="00434BCA">
        <w:rPr>
          <w:rFonts w:ascii="Times New Roman" w:hAnsi="Times New Roman" w:cs="Times New Roman"/>
          <w:sz w:val="28"/>
          <w:szCs w:val="28"/>
        </w:rPr>
        <w:t>МИпоУД</w:t>
      </w:r>
      <w:proofErr w:type="spellEnd"/>
      <w:r w:rsidRPr="00434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BCA">
        <w:rPr>
          <w:rFonts w:ascii="Times New Roman" w:hAnsi="Times New Roman" w:cs="Times New Roman"/>
          <w:sz w:val="28"/>
          <w:szCs w:val="28"/>
        </w:rPr>
        <w:t>МИпоУДОЛ</w:t>
      </w:r>
      <w:proofErr w:type="spellEnd"/>
      <w:r w:rsidRPr="00434BCA">
        <w:rPr>
          <w:rFonts w:ascii="Times New Roman" w:hAnsi="Times New Roman" w:cs="Times New Roman"/>
          <w:sz w:val="28"/>
          <w:szCs w:val="28"/>
        </w:rPr>
        <w:t>). Поэтому для погашения задолженности вы видите реквизиты, необходимые для погашения задолженности.</w:t>
      </w:r>
    </w:p>
    <w:p w14:paraId="521AC7C1" w14:textId="77777777" w:rsidR="001F1080" w:rsidRPr="00434BCA" w:rsidRDefault="000C1108" w:rsidP="007B7DC7">
      <w:pPr>
        <w:pStyle w:val="a3"/>
        <w:tabs>
          <w:tab w:val="left" w:pos="70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8" w:anchor="block05ancor" w:history="1">
        <w:r w:rsidR="001F1080" w:rsidRPr="00434BC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https://www.nalog.gov.ru/rn77/ens/#block05ancor</w:t>
        </w:r>
      </w:hyperlink>
    </w:p>
    <w:p w14:paraId="686E1B84" w14:textId="77777777" w:rsidR="00CE6933" w:rsidRPr="00434BCA" w:rsidRDefault="00CE6933" w:rsidP="007B7DC7">
      <w:pPr>
        <w:pStyle w:val="a3"/>
        <w:tabs>
          <w:tab w:val="left" w:pos="70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14:paraId="63228013" w14:textId="02CFD473" w:rsidR="00CE6933" w:rsidRPr="009F3356" w:rsidRDefault="009F3356" w:rsidP="007B7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E6933" w:rsidRPr="009F3356">
        <w:rPr>
          <w:rFonts w:ascii="Times New Roman" w:hAnsi="Times New Roman" w:cs="Times New Roman"/>
          <w:b/>
          <w:sz w:val="28"/>
          <w:szCs w:val="28"/>
        </w:rPr>
        <w:t>Как уточнить платеж, если в платежном документе допущена ошибка</w:t>
      </w:r>
      <w:r w:rsidR="000C1108">
        <w:rPr>
          <w:rFonts w:ascii="Times New Roman" w:hAnsi="Times New Roman" w:cs="Times New Roman"/>
          <w:b/>
          <w:sz w:val="28"/>
          <w:szCs w:val="28"/>
        </w:rPr>
        <w:t>?</w:t>
      </w:r>
      <w:r w:rsidR="00CE6933" w:rsidRPr="009F33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985309" w14:textId="77777777" w:rsidR="00CE6933" w:rsidRPr="00434BCA" w:rsidRDefault="00CE6933" w:rsidP="007B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65CF5" w14:textId="77777777" w:rsidR="00CE6933" w:rsidRPr="00434BCA" w:rsidRDefault="00CE6933" w:rsidP="007B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Денежные средства, подлежащие уплате единым налоговым платежом, будут учтены на едином налоговом счете плательщика и не потребуют дополнительного уточнения, за исключением платежей, где неправильно указан ИНН плательщика. Такие платежи будут отнесены к невыясненным поступлениям и уточнены после обращения плательщика.</w:t>
      </w:r>
    </w:p>
    <w:p w14:paraId="4A18F0EE" w14:textId="1B9D18A8" w:rsidR="00CE6933" w:rsidRDefault="00CE6933" w:rsidP="007B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lastRenderedPageBreak/>
        <w:t>Если налогоплательщик при уплате за третьих лиц ошибочно указал ИНН иного лица, то уточнить этот платеж можно будет только после согласия этого лица, и в случае если деньги не были использованы для погашения его задолженности.</w:t>
      </w:r>
    </w:p>
    <w:p w14:paraId="74C79848" w14:textId="77777777" w:rsidR="001C491B" w:rsidRPr="00434BCA" w:rsidRDefault="001C491B" w:rsidP="007B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FB0B4" w14:textId="77777777" w:rsidR="00CE6933" w:rsidRPr="00434BCA" w:rsidRDefault="00CE6933" w:rsidP="007B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Для уточнения платежа налогоплательщик может обратиться в любой налоговый орган, написав обращение в свободной форме.</w:t>
      </w:r>
    </w:p>
    <w:p w14:paraId="558AC5DA" w14:textId="77777777" w:rsidR="002C5443" w:rsidRPr="00434BCA" w:rsidRDefault="002C5443" w:rsidP="007B7DC7">
      <w:pPr>
        <w:spacing w:after="0" w:line="240" w:lineRule="auto"/>
        <w:ind w:right="1560"/>
        <w:jc w:val="both"/>
        <w:rPr>
          <w:rFonts w:ascii="Times New Roman" w:hAnsi="Times New Roman" w:cs="Times New Roman"/>
          <w:sz w:val="28"/>
          <w:szCs w:val="28"/>
        </w:rPr>
      </w:pPr>
    </w:p>
    <w:p w14:paraId="47D51B94" w14:textId="77777777" w:rsidR="002C5443" w:rsidRPr="009F3356" w:rsidRDefault="009F3356" w:rsidP="007B7DC7">
      <w:pPr>
        <w:spacing w:after="0" w:line="240" w:lineRule="auto"/>
        <w:ind w:right="1560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9. </w:t>
      </w:r>
      <w:r w:rsidR="002C5443" w:rsidRPr="009F3356">
        <w:rPr>
          <w:rStyle w:val="a5"/>
          <w:rFonts w:ascii="Times New Roman" w:hAnsi="Times New Roman" w:cs="Times New Roman"/>
          <w:sz w:val="28"/>
          <w:szCs w:val="28"/>
        </w:rPr>
        <w:t>Могу ли я уточнить платеж, если поле «Банк получателя» заполнил неверно?</w:t>
      </w:r>
    </w:p>
    <w:p w14:paraId="558FDF5F" w14:textId="77777777" w:rsidR="00434BCA" w:rsidRPr="00434BCA" w:rsidRDefault="00434BCA" w:rsidP="007B7DC7">
      <w:pPr>
        <w:pStyle w:val="a3"/>
        <w:spacing w:after="0" w:line="240" w:lineRule="auto"/>
        <w:ind w:left="786" w:right="1560"/>
        <w:jc w:val="both"/>
        <w:rPr>
          <w:rFonts w:ascii="Times New Roman" w:hAnsi="Times New Roman" w:cs="Times New Roman"/>
          <w:sz w:val="28"/>
          <w:szCs w:val="28"/>
        </w:rPr>
      </w:pPr>
    </w:p>
    <w:p w14:paraId="0B791ADA" w14:textId="77777777" w:rsidR="00CE6933" w:rsidRPr="00434BCA" w:rsidRDefault="002C5443" w:rsidP="007B7DC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Если Вы неверно заполнили поле «Банк получателя» платежного документа/поручения, то денежные средства, подлежащие уплате единым налоговым платежом, будут учтены на Вашем Едином налоговом счете плательщика. Дополнительного уточнения не требуется.</w:t>
      </w:r>
    </w:p>
    <w:p w14:paraId="4007E0C8" w14:textId="77777777" w:rsidR="009F3356" w:rsidRDefault="009F3356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72C5B" w14:textId="77777777" w:rsidR="00CC4397" w:rsidRDefault="009F3356" w:rsidP="007B7DC7">
      <w:pPr>
        <w:tabs>
          <w:tab w:val="left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F3356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BCA" w:rsidRPr="009F335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C4397" w:rsidRPr="009F3356">
        <w:rPr>
          <w:rStyle w:val="a5"/>
          <w:rFonts w:ascii="Times New Roman" w:hAnsi="Times New Roman" w:cs="Times New Roman"/>
          <w:sz w:val="28"/>
          <w:szCs w:val="28"/>
        </w:rPr>
        <w:t>Как мне изменить сумму авансового платежа, уплаченного в 2022 году?</w:t>
      </w:r>
    </w:p>
    <w:p w14:paraId="0A7D4E6B" w14:textId="77777777" w:rsidR="009F3356" w:rsidRPr="009F3356" w:rsidRDefault="009F3356" w:rsidP="007B7DC7">
      <w:pPr>
        <w:tabs>
          <w:tab w:val="left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</w:p>
    <w:p w14:paraId="04360A8F" w14:textId="77777777" w:rsidR="00CC4397" w:rsidRPr="00434BCA" w:rsidRDefault="00CC439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Налоговыми органами проведены доначисления на суммы переплат авансовых платежей по состоянию на 01.01.2023, иными словами, суммы переплат "зарезервированы" до сдачи декларации.</w:t>
      </w:r>
    </w:p>
    <w:p w14:paraId="283FBF75" w14:textId="77777777" w:rsidR="00CC4397" w:rsidRPr="00434BCA" w:rsidRDefault="00CC439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A520" w14:textId="77777777" w:rsidR="00CC4397" w:rsidRPr="00434BCA" w:rsidRDefault="00CC439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исправить сумму таких начислений, то Вам необходимо подать уведомление об исчисленных суммах налогов, в котором указать соответствующие КБК, ОКТМО, отчетный период, КПП (при необходимости).</w:t>
      </w:r>
    </w:p>
    <w:p w14:paraId="1DEB8A41" w14:textId="77777777" w:rsidR="00CC4397" w:rsidRPr="00434BCA" w:rsidRDefault="00CC439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399FB" w14:textId="77777777" w:rsidR="00CC4397" w:rsidRPr="00434BCA" w:rsidRDefault="00CC439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«Код отчетный (налоговый) период» / «Номер месяца (квартала)» указывается код 34/03, в поле «Отчетный год» - 2022.</w:t>
      </w:r>
    </w:p>
    <w:p w14:paraId="20D71F22" w14:textId="77777777" w:rsidR="00CC4397" w:rsidRPr="00434BCA" w:rsidRDefault="00CC4397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21305" w14:textId="77777777" w:rsidR="007952C7" w:rsidRPr="009F3356" w:rsidRDefault="009F3356" w:rsidP="007B7DC7">
      <w:pPr>
        <w:tabs>
          <w:tab w:val="left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11. </w:t>
      </w:r>
      <w:r w:rsidR="007952C7" w:rsidRPr="009F3356">
        <w:rPr>
          <w:rStyle w:val="a5"/>
          <w:rFonts w:ascii="Times New Roman" w:hAnsi="Times New Roman" w:cs="Times New Roman"/>
          <w:sz w:val="28"/>
          <w:szCs w:val="28"/>
        </w:rPr>
        <w:t>Почему в реквизитах на перечисление указано Управление Федерального казначейства по Тульской области, а получателем МИ ФНС России по управлению долгом?</w:t>
      </w:r>
    </w:p>
    <w:p w14:paraId="5130A572" w14:textId="77777777" w:rsidR="00152B8D" w:rsidRPr="00434BCA" w:rsidRDefault="00152B8D" w:rsidP="007B7DC7">
      <w:pPr>
        <w:pStyle w:val="a3"/>
        <w:tabs>
          <w:tab w:val="left" w:pos="709"/>
        </w:tabs>
        <w:spacing w:after="0" w:line="240" w:lineRule="auto"/>
        <w:ind w:left="786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47DF5A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2023 года в каждом регионе был свой счет Федерального казначейства для уплаты налогов. С 2023 года налоги уплачиваются на единый счет Федерального казначейства. </w:t>
      </w:r>
    </w:p>
    <w:p w14:paraId="2A5070D7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5A638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Обработкой платежей из всех субъектов Российской Федерации занимается Управление Федерального казначейства по Тульской области.</w:t>
      </w:r>
    </w:p>
    <w:p w14:paraId="52C6A270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27257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Администратором данного счета является </w:t>
      </w:r>
      <w:r w:rsidRPr="00434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Межрегиональная инспекция ФНС России по управлению долгом</w:t>
      </w: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учитывает платежи во все бюджеты всех регионов и муниципальных образований.</w:t>
      </w:r>
    </w:p>
    <w:p w14:paraId="5AF92A4D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8BCBE" w14:textId="77777777" w:rsidR="007952C7" w:rsidRPr="00434BCA" w:rsidRDefault="007952C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влияет на учет платежей в налоговом органе. Если Вы указали свой ИНН, деньги будут отражены на Вашем ЕНС и перераспределены по соответствующим налогам и бюджетам с учетом места регистрации или ведения деятельности. </w:t>
      </w:r>
    </w:p>
    <w:p w14:paraId="4CCD86A9" w14:textId="77777777" w:rsidR="007114FF" w:rsidRPr="00434BCA" w:rsidRDefault="007114FF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3DFBC" w14:textId="77777777" w:rsidR="007114FF" w:rsidRPr="009F3356" w:rsidRDefault="009F3356" w:rsidP="007B7DC7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12. </w:t>
      </w:r>
      <w:r w:rsidR="007114FF" w:rsidRPr="009F3356">
        <w:rPr>
          <w:rStyle w:val="a5"/>
          <w:rFonts w:ascii="Times New Roman" w:hAnsi="Times New Roman" w:cs="Times New Roman"/>
          <w:sz w:val="28"/>
          <w:szCs w:val="28"/>
        </w:rPr>
        <w:t>Что делать, если банк не принимает платеж на ЕНП (единый налоговый платеж)?</w:t>
      </w:r>
    </w:p>
    <w:p w14:paraId="269AD6B6" w14:textId="77777777" w:rsidR="00152B8D" w:rsidRPr="00152B8D" w:rsidRDefault="00152B8D" w:rsidP="007B7DC7">
      <w:pPr>
        <w:pStyle w:val="a3"/>
        <w:spacing w:after="0" w:line="240" w:lineRule="auto"/>
        <w:ind w:left="786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1D2BCC6D" w14:textId="77777777" w:rsidR="007114FF" w:rsidRPr="00434BCA" w:rsidRDefault="007114FF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банки не принимают платежи с указанием в поле ОКТМО значения «0», можно указать в этом поле любое существующее значение ОКТМО, состоящее из 8 знаков, например 70000000.</w:t>
      </w:r>
    </w:p>
    <w:p w14:paraId="344E2FF0" w14:textId="77777777" w:rsidR="007114FF" w:rsidRPr="00434BCA" w:rsidRDefault="007114FF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1E8D3" w14:textId="77777777" w:rsidR="007114FF" w:rsidRPr="00434BCA" w:rsidRDefault="007114FF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платеж также будет принят налоговым органом и учтен на едином налоговом счете налогоплательщика в качестве единого налогового платежа.</w:t>
      </w:r>
    </w:p>
    <w:p w14:paraId="169DA9F1" w14:textId="77777777" w:rsidR="007952C7" w:rsidRPr="009F3356" w:rsidRDefault="007952C7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D3A60" w14:textId="77777777" w:rsidR="009F3356" w:rsidRPr="009F3356" w:rsidRDefault="009F3356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56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4219D" w:rsidRPr="009F3356">
        <w:rPr>
          <w:rFonts w:ascii="Times New Roman" w:hAnsi="Times New Roman" w:cs="Times New Roman"/>
          <w:b/>
          <w:sz w:val="28"/>
          <w:szCs w:val="28"/>
        </w:rPr>
        <w:t>Как заполнить платежку на уплату ЕНП?</w:t>
      </w:r>
    </w:p>
    <w:p w14:paraId="7A0534B6" w14:textId="77777777" w:rsidR="0064219D" w:rsidRPr="009F3356" w:rsidRDefault="0064219D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3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42108" w14:textId="77777777" w:rsidR="0064219D" w:rsidRPr="00434BCA" w:rsidRDefault="0064219D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Чтобы перечислить ЕНП рекомендуем использовать сервисы ФНС России или сформировать платеж в </w:t>
      </w:r>
      <w:r w:rsidRPr="00434BCA">
        <w:rPr>
          <w:rFonts w:ascii="Times New Roman" w:hAnsi="Times New Roman" w:cs="Times New Roman"/>
          <w:b/>
          <w:bCs/>
          <w:sz w:val="28"/>
          <w:szCs w:val="28"/>
        </w:rPr>
        <w:t>учетной (бухгалтерской) системе</w:t>
      </w:r>
      <w:r w:rsidRPr="00434BCA">
        <w:rPr>
          <w:rFonts w:ascii="Times New Roman" w:hAnsi="Times New Roman" w:cs="Times New Roman"/>
          <w:sz w:val="28"/>
          <w:szCs w:val="28"/>
        </w:rPr>
        <w:t>.</w:t>
      </w:r>
    </w:p>
    <w:p w14:paraId="6333ED92" w14:textId="77777777" w:rsidR="0064219D" w:rsidRPr="00434BCA" w:rsidRDefault="0064219D" w:rsidP="007B7D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Реквизиты платежа будут заполнены автоматически.</w:t>
      </w:r>
    </w:p>
    <w:p w14:paraId="5A2DE6AF" w14:textId="77777777" w:rsidR="00B95997" w:rsidRPr="00434BCA" w:rsidRDefault="00A74F00" w:rsidP="007B7DC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в </w:t>
      </w:r>
      <w:r w:rsidRPr="00434BCA">
        <w:rPr>
          <w:rFonts w:ascii="Times New Roman" w:hAnsi="Times New Roman" w:cs="Times New Roman"/>
          <w:b/>
          <w:bCs/>
          <w:sz w:val="28"/>
          <w:szCs w:val="28"/>
        </w:rPr>
        <w:t>Личном кабинете</w:t>
      </w:r>
      <w:r w:rsidRPr="00434BCA">
        <w:rPr>
          <w:rFonts w:ascii="Times New Roman" w:hAnsi="Times New Roman" w:cs="Times New Roman"/>
          <w:sz w:val="28"/>
          <w:szCs w:val="28"/>
        </w:rPr>
        <w:t> или </w:t>
      </w:r>
      <w:r w:rsidRPr="00434BCA">
        <w:rPr>
          <w:rFonts w:ascii="Times New Roman" w:hAnsi="Times New Roman" w:cs="Times New Roman"/>
          <w:b/>
          <w:bCs/>
          <w:sz w:val="28"/>
          <w:szCs w:val="28"/>
        </w:rPr>
        <w:t>учетной (бухгалтерской) системе</w:t>
      </w:r>
      <w:r w:rsidRPr="00434BCA">
        <w:rPr>
          <w:rFonts w:ascii="Times New Roman" w:hAnsi="Times New Roman" w:cs="Times New Roman"/>
          <w:sz w:val="28"/>
          <w:szCs w:val="28"/>
        </w:rPr>
        <w:t xml:space="preserve"> нужно заполнить только сумму платежа. </w:t>
      </w:r>
    </w:p>
    <w:p w14:paraId="2DF7AFF3" w14:textId="77777777" w:rsidR="00B95997" w:rsidRDefault="00A74F00" w:rsidP="007B7DC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CA">
        <w:rPr>
          <w:rFonts w:ascii="Times New Roman" w:hAnsi="Times New Roman" w:cs="Times New Roman"/>
          <w:sz w:val="28"/>
          <w:szCs w:val="28"/>
        </w:rPr>
        <w:t>в сервисе «Уплата налогов и пошлин» нужно заполнить ИНН/КПП плательщика и сумму платежа.</w:t>
      </w:r>
    </w:p>
    <w:p w14:paraId="1225D818" w14:textId="77777777" w:rsidR="00152B8D" w:rsidRPr="00152B8D" w:rsidRDefault="00152B8D" w:rsidP="007B7D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FC9E3" w14:textId="77777777" w:rsidR="003E3BF7" w:rsidRPr="009F3356" w:rsidRDefault="009F3356" w:rsidP="007B7DC7">
      <w:pPr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14. </w:t>
      </w:r>
      <w:r w:rsidR="00152B8D" w:rsidRPr="009F335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E3BF7" w:rsidRPr="009F3356">
        <w:rPr>
          <w:rStyle w:val="a5"/>
          <w:rFonts w:ascii="Times New Roman" w:hAnsi="Times New Roman" w:cs="Times New Roman"/>
          <w:sz w:val="28"/>
          <w:szCs w:val="28"/>
        </w:rPr>
        <w:t>Что делать, если я ошибся при заполнении платежки (в полях: КБК, ИНН налогового органа, ИНН налогоплательщика, ОКТМО). Как можно уточнить платеж?</w:t>
      </w:r>
    </w:p>
    <w:p w14:paraId="3450FA02" w14:textId="77777777" w:rsidR="00152B8D" w:rsidRPr="00434BCA" w:rsidRDefault="00152B8D" w:rsidP="007B7DC7">
      <w:pPr>
        <w:pStyle w:val="a3"/>
        <w:spacing w:after="0" w:line="240" w:lineRule="auto"/>
        <w:ind w:left="786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93F1D3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средства зачтутся на Едином налоговом счете и не потребуют дополнительного уточнения. </w:t>
      </w:r>
    </w:p>
    <w:p w14:paraId="43B0EFFD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3898F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платежи, где неправильно указан ИНН плательщика. </w:t>
      </w:r>
    </w:p>
    <w:p w14:paraId="1AF12C30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ошибочно указали ИНН иного лица, то уточнить этот платеж можно будет только после согласия этого лица, и в случае, если деньги не были использованы для погашения его задолженности.</w:t>
      </w:r>
    </w:p>
    <w:p w14:paraId="3138DD05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3C967" w14:textId="77777777" w:rsidR="003E3BF7" w:rsidRPr="00434BCA" w:rsidRDefault="003E3BF7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уточнения платежа Вам нужно обратиться в любой налоговый орган, написав обращение в свободной форме.</w:t>
      </w:r>
    </w:p>
    <w:p w14:paraId="73D26448" w14:textId="77777777" w:rsidR="003E3BF7" w:rsidRPr="00434BCA" w:rsidRDefault="003E3BF7" w:rsidP="007B7D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5E25B3" w14:textId="77777777" w:rsidR="0060756D" w:rsidRPr="009F3356" w:rsidRDefault="009F3356" w:rsidP="007B7DC7">
      <w:pPr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15.</w:t>
      </w:r>
      <w:r w:rsidR="00152B8D" w:rsidRPr="009F335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60756D" w:rsidRPr="009F3356">
        <w:rPr>
          <w:rStyle w:val="a5"/>
          <w:rFonts w:ascii="Times New Roman" w:hAnsi="Times New Roman" w:cs="Times New Roman"/>
          <w:sz w:val="28"/>
          <w:szCs w:val="28"/>
        </w:rPr>
        <w:t>Какой код «ОКТМО» указывать в платежном поручении: 1. на уплату единого налогового платежа;</w:t>
      </w:r>
      <w:r w:rsidR="0060756D" w:rsidRPr="009F3356">
        <w:rPr>
          <w:rFonts w:ascii="Times New Roman" w:hAnsi="Times New Roman" w:cs="Times New Roman"/>
          <w:bCs/>
          <w:sz w:val="28"/>
          <w:szCs w:val="28"/>
        </w:rPr>
        <w:t xml:space="preserve"> 2. </w:t>
      </w:r>
      <w:r w:rsidR="0060756D" w:rsidRPr="009F3356">
        <w:rPr>
          <w:rStyle w:val="a5"/>
          <w:rFonts w:ascii="Times New Roman" w:hAnsi="Times New Roman" w:cs="Times New Roman"/>
          <w:sz w:val="28"/>
          <w:szCs w:val="28"/>
        </w:rPr>
        <w:t>для перечисления платежей на отдельные КБК?</w:t>
      </w:r>
    </w:p>
    <w:p w14:paraId="5BD9347E" w14:textId="77777777" w:rsidR="0060756D" w:rsidRPr="00434BCA" w:rsidRDefault="0060756D" w:rsidP="007B7DC7">
      <w:pPr>
        <w:pStyle w:val="a3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BFB844" w14:textId="77777777" w:rsidR="0060756D" w:rsidRPr="00434BCA" w:rsidRDefault="0060756D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перечислении ЕНП в платежном поручении в поле «ОКТМО» можно указывать как «0», так и иной код, состоящий из 8 знаков.</w:t>
      </w:r>
    </w:p>
    <w:p w14:paraId="740CD128" w14:textId="77777777" w:rsidR="0060756D" w:rsidRPr="00434BCA" w:rsidRDefault="0060756D" w:rsidP="007B7D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0DE2C" w14:textId="77777777" w:rsidR="0060756D" w:rsidRPr="00434BCA" w:rsidRDefault="0060756D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банк не проводит платежку, в которой в поле «ОКТМО» указан «0», можно указать в этом поле любое существующее значение ОКТМО, состоящее из 8 знаков. Например, 70000000.</w:t>
      </w:r>
    </w:p>
    <w:p w14:paraId="44181487" w14:textId="77777777" w:rsidR="0060756D" w:rsidRPr="00434BCA" w:rsidRDefault="0060756D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Оформленный таким образом платеж будет принят и учтен на ЕНС</w:t>
      </w:r>
    </w:p>
    <w:p w14:paraId="6AD85103" w14:textId="77777777" w:rsidR="0060756D" w:rsidRPr="00434BCA" w:rsidRDefault="0060756D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8D55B" w14:textId="77777777" w:rsidR="0060756D" w:rsidRPr="00434BCA" w:rsidRDefault="0060756D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уплате не единым налоговым платежом правила остаются прежними: необходимо указывать ОКТМО по месту учета или по месту осуществления юридически значимых действий.</w:t>
      </w:r>
    </w:p>
    <w:p w14:paraId="730DC1DF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38297" w14:textId="77777777" w:rsidR="00C3166C" w:rsidRPr="009F3356" w:rsidRDefault="009F3356" w:rsidP="007B7DC7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16.</w:t>
      </w:r>
      <w:r w:rsidR="00152B8D" w:rsidRPr="009F335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3166C" w:rsidRPr="009F3356">
        <w:rPr>
          <w:rStyle w:val="a5"/>
          <w:rFonts w:ascii="Times New Roman" w:hAnsi="Times New Roman" w:cs="Times New Roman"/>
          <w:sz w:val="28"/>
          <w:szCs w:val="28"/>
        </w:rPr>
        <w:t>Можно ли оформить платежный документ вместо уведомления в 2023 году?</w:t>
      </w:r>
    </w:p>
    <w:p w14:paraId="5A45E15A" w14:textId="77777777" w:rsidR="00152B8D" w:rsidRPr="00434BCA" w:rsidRDefault="00152B8D" w:rsidP="007B7DC7">
      <w:pPr>
        <w:pStyle w:val="a3"/>
        <w:spacing w:after="0" w:line="240" w:lineRule="auto"/>
        <w:ind w:left="786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45E31555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2023 года предусмотрена возможность не подавать уведомление, а по-прежнему представлять в банк платежный документ с заполненными реквизитами, позволяющими идентифицировать платеж: </w:t>
      </w:r>
    </w:p>
    <w:p w14:paraId="33B63D57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КБК конкретного налога,</w:t>
      </w:r>
    </w:p>
    <w:p w14:paraId="715BF5D0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ОКТМО по месту постановки на учет,</w:t>
      </w:r>
    </w:p>
    <w:p w14:paraId="6FF22A24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налоговый период (в зависимости от налога),</w:t>
      </w:r>
    </w:p>
    <w:p w14:paraId="38479167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налогоплательщика по месту постановки на учет</w:t>
      </w:r>
    </w:p>
    <w:p w14:paraId="2CA1ECAB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статус плательщика «02»</w:t>
      </w:r>
    </w:p>
    <w:p w14:paraId="5B012433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на основании этого сама сформирует начисленные суммы. </w:t>
      </w:r>
    </w:p>
    <w:p w14:paraId="55D6AEB0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Минусы такой альтернативы: </w:t>
      </w:r>
    </w:p>
    <w:p w14:paraId="27F880F0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заполнить и представить в банк платежки по всем авансам и обособленным подразделениям, заполнив 15 реквизитов в каждом платежном поручении;</w:t>
      </w:r>
    </w:p>
    <w:p w14:paraId="0377395A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исправить ошибку в платежке можно только подав уведомление.</w:t>
      </w:r>
    </w:p>
    <w:p w14:paraId="0FDFF416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Рекомендуем использовать уведомление вместо платежного поручения. </w:t>
      </w:r>
    </w:p>
    <w:p w14:paraId="1DA3A0EC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и примерами формирования платежных документов можно ознакомиться на промо-странице о ЕНС https://www.nalog.gov.ru/rn77/ens/</w:t>
      </w:r>
    </w:p>
    <w:p w14:paraId="296148AA" w14:textId="77777777" w:rsidR="00C3166C" w:rsidRPr="00434BCA" w:rsidRDefault="00C3166C" w:rsidP="007B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8171" w14:textId="4C1D7BB8" w:rsidR="00BA5F7E" w:rsidRPr="00434BCA" w:rsidRDefault="007B7DC7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BA5F7E" w:rsidRPr="00434BCA">
        <w:rPr>
          <w:rFonts w:ascii="Times New Roman" w:hAnsi="Times New Roman" w:cs="Times New Roman"/>
          <w:b/>
          <w:bCs/>
          <w:sz w:val="28"/>
          <w:szCs w:val="28"/>
        </w:rPr>
        <w:t>В какую инспекцию необходимо будет подавать уведомления об исчисленных суммах налогов, авансовых платежей по налогам, сборам, страховым взносам - по месту учёта головной организации или в налоговый орган по месту нахождения обособленного подразделения?</w:t>
      </w:r>
    </w:p>
    <w:p w14:paraId="14B9A91D" w14:textId="44737004" w:rsidR="00BA5F7E" w:rsidRPr="00152B8D" w:rsidRDefault="00BA5F7E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8D">
        <w:rPr>
          <w:rFonts w:ascii="Times New Roman" w:hAnsi="Times New Roman" w:cs="Times New Roman"/>
          <w:bCs/>
          <w:sz w:val="28"/>
          <w:szCs w:val="28"/>
        </w:rPr>
        <w:t>Уведомление представляется только головной организацией, по месту постановки на учет (юридический адрес).</w:t>
      </w:r>
      <w:r w:rsidR="001C491B">
        <w:rPr>
          <w:rFonts w:ascii="Times New Roman" w:hAnsi="Times New Roman" w:cs="Times New Roman"/>
          <w:bCs/>
          <w:sz w:val="28"/>
          <w:szCs w:val="28"/>
        </w:rPr>
        <w:t xml:space="preserve"> Крупнейшие налогоплательщики могут представлять Уведомления по месту постановки на учет в качестве крупнейшего. </w:t>
      </w:r>
    </w:p>
    <w:p w14:paraId="319987F1" w14:textId="397812CE" w:rsidR="00BA5F7E" w:rsidRPr="00434BCA" w:rsidRDefault="000C1108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18</w:t>
      </w:r>
      <w:r w:rsidR="00BA5F7E" w:rsidRPr="00434BCA">
        <w:rPr>
          <w:rFonts w:ascii="Times New Roman" w:hAnsi="Times New Roman" w:cs="Times New Roman"/>
          <w:b/>
          <w:bCs/>
          <w:sz w:val="28"/>
          <w:szCs w:val="28"/>
        </w:rPr>
        <w:t xml:space="preserve">. Правильно ли мы понимаем, что не обязаны предоставлять Уведомления об исчисленных страховых взносах за 2022 год организации, которым продлены сроки уплаты страховых взносов на основании Постановления Правительства РФ от 29.04.2022 № 776 «Об изменении сроков уплаты страховых взносов в 2022 году» (РСВ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представлены в налоговый орган)?</w:t>
      </w:r>
    </w:p>
    <w:p w14:paraId="6A00EA30" w14:textId="77777777" w:rsidR="00BA5F7E" w:rsidRPr="00152B8D" w:rsidRDefault="00BA5F7E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8D">
        <w:rPr>
          <w:rFonts w:ascii="Times New Roman" w:hAnsi="Times New Roman" w:cs="Times New Roman"/>
          <w:bCs/>
          <w:sz w:val="28"/>
          <w:szCs w:val="28"/>
        </w:rPr>
        <w:t>По страховым взносам, по которым продлены сроки уплаты на основании Постановления Правительства РФ от 29.04.2022 № 776 «Об изменении сроков уплаты страховых взносов в 2022 году» уведомления не представляются, т.к. по данным периодам представлен расчет.</w:t>
      </w:r>
    </w:p>
    <w:p w14:paraId="402511C6" w14:textId="336CE009" w:rsidR="007E1E03" w:rsidRPr="00434BCA" w:rsidRDefault="000C1108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7E1E03" w:rsidRPr="00434BCA">
        <w:rPr>
          <w:rFonts w:ascii="Times New Roman" w:hAnsi="Times New Roman" w:cs="Times New Roman"/>
          <w:b/>
          <w:bCs/>
          <w:sz w:val="28"/>
          <w:szCs w:val="28"/>
        </w:rPr>
        <w:t>. Суммы налоговых обязательств, будут определяться исходя из Уведомлений или из представленных деклараций (расчетов)? Если в Уведомлении будет указана одна сумма налога, а в декларации, представленной в налоговый орган, другая сумма налога? Нужно ли направлять скорректированное Уведомление?</w:t>
      </w:r>
    </w:p>
    <w:p w14:paraId="6927A6B4" w14:textId="77777777" w:rsidR="007E1E03" w:rsidRPr="00152B8D" w:rsidRDefault="007E1E03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8D">
        <w:rPr>
          <w:rFonts w:ascii="Times New Roman" w:hAnsi="Times New Roman" w:cs="Times New Roman"/>
          <w:bCs/>
          <w:sz w:val="28"/>
          <w:szCs w:val="28"/>
        </w:rPr>
        <w:t>Если после представления декларации сумма из Уведомления отличается от суммы, указанной в декларации, для учета принимаются сведения из декларации. После сдачи декларации (расчета) уведомление не представляется.</w:t>
      </w:r>
    </w:p>
    <w:p w14:paraId="31333610" w14:textId="45006E64" w:rsidR="007E1E03" w:rsidRPr="00434BCA" w:rsidRDefault="00B35F04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B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C110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E1E03" w:rsidRPr="00434B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GoBack"/>
      <w:r w:rsidR="007E1E03" w:rsidRPr="00434BCA">
        <w:rPr>
          <w:rFonts w:ascii="Times New Roman" w:hAnsi="Times New Roman" w:cs="Times New Roman"/>
          <w:b/>
          <w:bCs/>
          <w:sz w:val="28"/>
          <w:szCs w:val="28"/>
        </w:rPr>
        <w:t>Необходимо ли предоставления уведомления об исчисленных суммах налогов, авансовых платежей по налогам, сборов, страховых взносов при представлении уточненных налоговых деклараций</w:t>
      </w:r>
      <w:r w:rsidR="000C1108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7E1E03" w:rsidRPr="00434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14ADC228" w14:textId="77777777" w:rsidR="007E1E03" w:rsidRPr="00152B8D" w:rsidRDefault="007E1E03" w:rsidP="007B7DC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8D">
        <w:rPr>
          <w:rFonts w:ascii="Times New Roman" w:hAnsi="Times New Roman" w:cs="Times New Roman"/>
          <w:bCs/>
          <w:sz w:val="28"/>
          <w:szCs w:val="28"/>
        </w:rPr>
        <w:t>Уведомления, представленные плательщиком после предоставления декларации, не подлежат обработке.</w:t>
      </w:r>
    </w:p>
    <w:p w14:paraId="68FE30CD" w14:textId="77777777" w:rsidR="00BA5F7E" w:rsidRPr="00BA5F7E" w:rsidRDefault="00BA5F7E" w:rsidP="007B7DC7">
      <w:pPr>
        <w:tabs>
          <w:tab w:val="left" w:pos="709"/>
        </w:tabs>
        <w:spacing w:line="240" w:lineRule="auto"/>
        <w:jc w:val="both"/>
        <w:rPr>
          <w:b/>
          <w:bCs/>
          <w:sz w:val="32"/>
          <w:szCs w:val="32"/>
        </w:rPr>
      </w:pPr>
    </w:p>
    <w:p w14:paraId="7AA3121E" w14:textId="77777777" w:rsidR="00BA5F7E" w:rsidRPr="00BB28D8" w:rsidRDefault="00BA5F7E" w:rsidP="007B7DC7">
      <w:pPr>
        <w:tabs>
          <w:tab w:val="left" w:pos="709"/>
        </w:tabs>
        <w:spacing w:line="240" w:lineRule="auto"/>
        <w:jc w:val="both"/>
        <w:rPr>
          <w:b/>
          <w:bCs/>
          <w:sz w:val="32"/>
          <w:szCs w:val="32"/>
        </w:rPr>
      </w:pPr>
    </w:p>
    <w:p w14:paraId="5CFB0D72" w14:textId="77777777" w:rsidR="003373AC" w:rsidRPr="003373AC" w:rsidRDefault="003373AC" w:rsidP="00A74F00">
      <w:pPr>
        <w:tabs>
          <w:tab w:val="left" w:pos="709"/>
        </w:tabs>
        <w:spacing w:line="240" w:lineRule="auto"/>
        <w:ind w:left="360"/>
        <w:jc w:val="both"/>
        <w:rPr>
          <w:b/>
          <w:bCs/>
          <w:sz w:val="32"/>
          <w:szCs w:val="32"/>
        </w:rPr>
      </w:pPr>
    </w:p>
    <w:p w14:paraId="263FB4B1" w14:textId="77777777" w:rsidR="003373AC" w:rsidRPr="0064219D" w:rsidRDefault="003373AC" w:rsidP="00A74F00">
      <w:pPr>
        <w:tabs>
          <w:tab w:val="left" w:pos="709"/>
        </w:tabs>
        <w:spacing w:after="0" w:line="240" w:lineRule="auto"/>
        <w:jc w:val="both"/>
        <w:rPr>
          <w:sz w:val="32"/>
          <w:szCs w:val="32"/>
        </w:rPr>
      </w:pPr>
    </w:p>
    <w:p w14:paraId="7503C1D0" w14:textId="77777777" w:rsidR="0064219D" w:rsidRPr="0064219D" w:rsidRDefault="0064219D" w:rsidP="0064219D">
      <w:pPr>
        <w:tabs>
          <w:tab w:val="left" w:pos="709"/>
        </w:tabs>
        <w:spacing w:after="0"/>
        <w:jc w:val="both"/>
        <w:rPr>
          <w:sz w:val="32"/>
          <w:szCs w:val="32"/>
        </w:rPr>
      </w:pPr>
    </w:p>
    <w:p w14:paraId="2C2F4EC3" w14:textId="77777777" w:rsidR="001F1080" w:rsidRDefault="001F1080" w:rsidP="001F1080">
      <w:pPr>
        <w:pStyle w:val="a3"/>
        <w:tabs>
          <w:tab w:val="left" w:pos="709"/>
        </w:tabs>
        <w:spacing w:after="0"/>
        <w:ind w:left="0"/>
        <w:jc w:val="both"/>
        <w:rPr>
          <w:sz w:val="32"/>
          <w:szCs w:val="32"/>
        </w:rPr>
      </w:pPr>
    </w:p>
    <w:p w14:paraId="2DED4E9B" w14:textId="77777777" w:rsidR="00554457" w:rsidRPr="00554457" w:rsidRDefault="00554457" w:rsidP="0055445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ED59E4" w14:textId="77777777" w:rsidR="00554457" w:rsidRDefault="00554457" w:rsidP="0055445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9E418A" w14:textId="77777777" w:rsidR="00554457" w:rsidRDefault="00554457" w:rsidP="0055445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453070" w14:textId="77777777" w:rsidR="009905D5" w:rsidRDefault="009905D5"/>
    <w:sectPr w:rsidR="0099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F DinText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36A2"/>
    <w:multiLevelType w:val="hybridMultilevel"/>
    <w:tmpl w:val="3F805CEE"/>
    <w:lvl w:ilvl="0" w:tplc="8D403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6CD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A2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AB7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AC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380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23C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C2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E0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923E95"/>
    <w:multiLevelType w:val="hybridMultilevel"/>
    <w:tmpl w:val="4958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54B68"/>
    <w:multiLevelType w:val="hybridMultilevel"/>
    <w:tmpl w:val="4DAC4A7E"/>
    <w:lvl w:ilvl="0" w:tplc="43BCD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2A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A2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414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49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ABD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8CA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62A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02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F043B5"/>
    <w:multiLevelType w:val="hybridMultilevel"/>
    <w:tmpl w:val="2CC036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F1154E"/>
    <w:multiLevelType w:val="hybridMultilevel"/>
    <w:tmpl w:val="CCF8DC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B3BA1"/>
    <w:multiLevelType w:val="hybridMultilevel"/>
    <w:tmpl w:val="A3D6F268"/>
    <w:lvl w:ilvl="0" w:tplc="3C783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2E2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C9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26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80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63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6D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6E4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24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16"/>
    <w:rsid w:val="000C1108"/>
    <w:rsid w:val="00152B8D"/>
    <w:rsid w:val="001C491B"/>
    <w:rsid w:val="001F1080"/>
    <w:rsid w:val="002C5443"/>
    <w:rsid w:val="003373AC"/>
    <w:rsid w:val="003E3BF7"/>
    <w:rsid w:val="00434BCA"/>
    <w:rsid w:val="004D040C"/>
    <w:rsid w:val="00554457"/>
    <w:rsid w:val="0060756D"/>
    <w:rsid w:val="0064219D"/>
    <w:rsid w:val="007114FF"/>
    <w:rsid w:val="007952C7"/>
    <w:rsid w:val="007B7DC7"/>
    <w:rsid w:val="007E1E03"/>
    <w:rsid w:val="00956716"/>
    <w:rsid w:val="009905D5"/>
    <w:rsid w:val="009F3356"/>
    <w:rsid w:val="00A74F00"/>
    <w:rsid w:val="00AF327C"/>
    <w:rsid w:val="00B21CDA"/>
    <w:rsid w:val="00B35F04"/>
    <w:rsid w:val="00B95997"/>
    <w:rsid w:val="00BA5F7E"/>
    <w:rsid w:val="00BB28D8"/>
    <w:rsid w:val="00C3166C"/>
    <w:rsid w:val="00CC4397"/>
    <w:rsid w:val="00CD7F17"/>
    <w:rsid w:val="00C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6B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57"/>
    <w:pPr>
      <w:autoSpaceDE w:val="0"/>
      <w:autoSpaceDN w:val="0"/>
      <w:adjustRightInd w:val="0"/>
      <w:spacing w:after="0" w:line="240" w:lineRule="auto"/>
    </w:pPr>
    <w:rPr>
      <w:rFonts w:ascii="PF DinText Pro" w:hAnsi="PF DinText Pro" w:cs="PF DinText Pro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544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45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D7F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57"/>
    <w:pPr>
      <w:autoSpaceDE w:val="0"/>
      <w:autoSpaceDN w:val="0"/>
      <w:adjustRightInd w:val="0"/>
      <w:spacing w:after="0" w:line="240" w:lineRule="auto"/>
    </w:pPr>
    <w:rPr>
      <w:rFonts w:ascii="PF DinText Pro" w:hAnsi="PF DinText Pro" w:cs="PF DinText Pro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544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45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D7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e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77/e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C6B4-B248-404F-A66C-50829ABE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Давыденко Елена Юрьевна</cp:lastModifiedBy>
  <cp:revision>3</cp:revision>
  <dcterms:created xsi:type="dcterms:W3CDTF">2023-02-28T07:29:00Z</dcterms:created>
  <dcterms:modified xsi:type="dcterms:W3CDTF">2023-03-01T01:55:00Z</dcterms:modified>
</cp:coreProperties>
</file>