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>постановления Администрации ЗАТО г. Зеленогорск «</w:t>
      </w:r>
      <w:r w:rsidR="00D42A75" w:rsidRPr="00D42A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736C" id="Прямоугольник 2" o:spid="_x0000_s1026" style="position:absolute;margin-left:209.7pt;margin-top:-306.35pt;width:4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C350FE" w:rsidRPr="00C350FE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сборах»</w:t>
      </w:r>
      <w:bookmarkStart w:id="0" w:name="_GoBack"/>
      <w:bookmarkEnd w:id="0"/>
      <w:r w:rsidR="00D42A75" w:rsidRPr="00D42A75">
        <w:rPr>
          <w:rFonts w:ascii="Times New Roman" w:hAnsi="Times New Roman"/>
          <w:sz w:val="28"/>
          <w:szCs w:val="28"/>
        </w:rPr>
        <w:t>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2022-09-30T03:24:00Z</dcterms:created>
  <dcterms:modified xsi:type="dcterms:W3CDTF">2022-09-30T03:24:00Z</dcterms:modified>
</cp:coreProperties>
</file>