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2" w:rsidRDefault="00DD4612" w:rsidP="00DF4120">
      <w:pPr>
        <w:pStyle w:val="a8"/>
        <w:jc w:val="center"/>
        <w:rPr>
          <w:rFonts w:ascii="Times New Roman" w:hAnsi="Times New Roman" w:cs="Times New Roman"/>
          <w:b/>
        </w:rPr>
      </w:pPr>
    </w:p>
    <w:p w:rsidR="0057312F" w:rsidRDefault="00233C20" w:rsidP="0057312F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  <w:r w:rsidR="00DD4612">
        <w:rPr>
          <w:rFonts w:ascii="Times New Roman" w:hAnsi="Times New Roman" w:cs="Times New Roman"/>
          <w:b/>
        </w:rPr>
        <w:t xml:space="preserve">находящемся в </w:t>
      </w:r>
      <w:r w:rsidR="00DC52E5">
        <w:rPr>
          <w:rFonts w:ascii="Times New Roman" w:hAnsi="Times New Roman" w:cs="Times New Roman"/>
          <w:b/>
        </w:rPr>
        <w:t>здании Дома быта «Экспресс»</w:t>
      </w:r>
      <w:r w:rsidR="0057312F">
        <w:rPr>
          <w:rFonts w:ascii="Times New Roman" w:hAnsi="Times New Roman" w:cs="Times New Roman"/>
          <w:b/>
        </w:rPr>
        <w:t>,</w:t>
      </w:r>
    </w:p>
    <w:p w:rsidR="00DF4120" w:rsidRDefault="0057312F" w:rsidP="0057312F">
      <w:pPr>
        <w:pStyle w:val="a8"/>
        <w:jc w:val="center"/>
        <w:rPr>
          <w:rFonts w:ascii="Times New Roman" w:hAnsi="Times New Roman" w:cs="Times New Roman"/>
          <w:b/>
        </w:rPr>
      </w:pPr>
      <w:r w:rsidRPr="0057312F">
        <w:rPr>
          <w:rFonts w:ascii="Times New Roman" w:hAnsi="Times New Roman" w:cs="Times New Roman"/>
          <w:b/>
        </w:rPr>
        <w:t xml:space="preserve"> </w:t>
      </w:r>
      <w:r w:rsidRPr="0021076E">
        <w:rPr>
          <w:rFonts w:ascii="Times New Roman" w:hAnsi="Times New Roman" w:cs="Times New Roman"/>
          <w:b/>
        </w:rPr>
        <w:t>предназначенном для предоставления в аренду</w:t>
      </w:r>
    </w:p>
    <w:p w:rsidR="00F525C2" w:rsidRPr="0021076E" w:rsidRDefault="00F525C2" w:rsidP="00022967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068"/>
        <w:gridCol w:w="1559"/>
        <w:gridCol w:w="2268"/>
        <w:gridCol w:w="2410"/>
        <w:gridCol w:w="1842"/>
        <w:gridCol w:w="2694"/>
      </w:tblGrid>
      <w:tr w:rsidR="003222F8" w:rsidRPr="0021076E" w:rsidTr="00073DA1">
        <w:trPr>
          <w:trHeight w:val="1028"/>
        </w:trPr>
        <w:tc>
          <w:tcPr>
            <w:tcW w:w="2581" w:type="dxa"/>
          </w:tcPr>
          <w:p w:rsidR="003222F8" w:rsidRPr="0021076E" w:rsidRDefault="003222F8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068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559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4678" w:type="dxa"/>
            <w:gridSpan w:val="2"/>
          </w:tcPr>
          <w:p w:rsidR="003222F8" w:rsidRPr="0021076E" w:rsidRDefault="003222F8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3222F8" w:rsidRPr="0021076E" w:rsidRDefault="003222F8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1842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2694" w:type="dxa"/>
          </w:tcPr>
          <w:p w:rsidR="003222F8" w:rsidRPr="0021076E" w:rsidRDefault="003222F8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К</w:t>
            </w:r>
            <w:r w:rsidRPr="0021076E">
              <w:t>онтактное лицо, телефон, адрес (место нахождения), адрес электронной почты.</w:t>
            </w:r>
          </w:p>
        </w:tc>
      </w:tr>
      <w:tr w:rsidR="00F525AD" w:rsidRPr="00DD4612" w:rsidTr="00942E3E">
        <w:trPr>
          <w:trHeight w:val="70"/>
        </w:trPr>
        <w:tc>
          <w:tcPr>
            <w:tcW w:w="2581" w:type="dxa"/>
          </w:tcPr>
          <w:p w:rsidR="00F525AD" w:rsidRPr="0021076E" w:rsidRDefault="00F525AD" w:rsidP="00AC7C4E">
            <w:pPr>
              <w:pStyle w:val="1"/>
              <w:shd w:val="clear" w:color="auto" w:fill="auto"/>
              <w:spacing w:line="254" w:lineRule="exact"/>
              <w:ind w:firstLine="0"/>
            </w:pPr>
            <w:r>
              <w:t>Комната</w:t>
            </w:r>
            <w:r w:rsidRPr="0021076E">
              <w:t xml:space="preserve"> № </w:t>
            </w:r>
            <w:r>
              <w:t>13</w:t>
            </w:r>
            <w:r w:rsidRPr="0021076E">
              <w:t xml:space="preserve"> на 1 этаже </w:t>
            </w:r>
            <w:r>
              <w:t>помещения № 2</w:t>
            </w:r>
          </w:p>
        </w:tc>
        <w:tc>
          <w:tcPr>
            <w:tcW w:w="2068" w:type="dxa"/>
            <w:vMerge w:val="restart"/>
          </w:tcPr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  <w:p w:rsidR="00F525AD" w:rsidRPr="0021076E" w:rsidRDefault="00F525AD" w:rsidP="00F525C2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54,1</w:t>
            </w:r>
          </w:p>
        </w:tc>
        <w:tc>
          <w:tcPr>
            <w:tcW w:w="2268" w:type="dxa"/>
            <w:vMerge w:val="restart"/>
          </w:tcPr>
          <w:p w:rsidR="00F525AD" w:rsidRPr="0021076E" w:rsidRDefault="00F525AD" w:rsidP="00121A0C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F525AD" w:rsidRPr="0021076E" w:rsidRDefault="00F525AD" w:rsidP="00942E3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AD" w:rsidRDefault="00F525A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F525AD" w:rsidRDefault="00F525A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F525AD" w:rsidRDefault="00F525A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F525AD" w:rsidRDefault="00F525AD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3E4360" w:rsidRDefault="003E4360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3E4360" w:rsidRDefault="003E4360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3E4360" w:rsidRDefault="003E4360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3E4360" w:rsidRDefault="003E4360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Default="00F525AD" w:rsidP="00932790">
            <w:pPr>
              <w:pStyle w:val="1"/>
              <w:spacing w:line="240" w:lineRule="auto"/>
              <w:jc w:val="center"/>
            </w:pPr>
          </w:p>
          <w:p w:rsidR="00F525AD" w:rsidRPr="0021076E" w:rsidRDefault="00F525AD" w:rsidP="00942E3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 w:val="restart"/>
          </w:tcPr>
          <w:p w:rsidR="00F525AD" w:rsidRPr="00DC52E5" w:rsidRDefault="00F525AD" w:rsidP="00DC5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F525AD" w:rsidRPr="00DC52E5" w:rsidRDefault="00F525AD" w:rsidP="00DC5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F525AD" w:rsidRPr="00DC52E5" w:rsidRDefault="00F525AD" w:rsidP="00DC5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F525AD" w:rsidRDefault="002C1E63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525AD"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Default="00F525AD" w:rsidP="00DC52E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AD" w:rsidRPr="00186006" w:rsidRDefault="00F525AD" w:rsidP="00942E3E">
            <w:pPr>
              <w:jc w:val="center"/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Pr="00121A0C" w:rsidRDefault="00F525A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29,4</w:t>
            </w:r>
          </w:p>
        </w:tc>
        <w:tc>
          <w:tcPr>
            <w:tcW w:w="2268" w:type="dxa"/>
            <w:vMerge/>
          </w:tcPr>
          <w:p w:rsidR="00F525AD" w:rsidRPr="0021076E" w:rsidRDefault="00F525AD" w:rsidP="00F525C2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pacing w:line="240" w:lineRule="auto"/>
              <w:jc w:val="center"/>
            </w:pPr>
          </w:p>
        </w:tc>
        <w:tc>
          <w:tcPr>
            <w:tcW w:w="2694" w:type="dxa"/>
            <w:vMerge/>
          </w:tcPr>
          <w:p w:rsidR="00F525AD" w:rsidRPr="00DC52E5" w:rsidRDefault="00F525AD" w:rsidP="0093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Pr="00121A0C" w:rsidRDefault="00F525A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20,9</w:t>
            </w:r>
          </w:p>
        </w:tc>
        <w:tc>
          <w:tcPr>
            <w:tcW w:w="2268" w:type="dxa"/>
            <w:vMerge/>
          </w:tcPr>
          <w:p w:rsidR="00F525AD" w:rsidRPr="0021076E" w:rsidRDefault="00F525AD" w:rsidP="00F525C2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pacing w:line="240" w:lineRule="auto"/>
              <w:jc w:val="center"/>
            </w:pPr>
          </w:p>
        </w:tc>
        <w:tc>
          <w:tcPr>
            <w:tcW w:w="2694" w:type="dxa"/>
            <w:vMerge/>
          </w:tcPr>
          <w:p w:rsidR="00F525AD" w:rsidRPr="00DC52E5" w:rsidRDefault="00F525AD" w:rsidP="0093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Pr="00121A0C" w:rsidRDefault="00F525AD" w:rsidP="00942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942E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>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942E3E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2,5</w:t>
            </w:r>
          </w:p>
        </w:tc>
        <w:tc>
          <w:tcPr>
            <w:tcW w:w="2268" w:type="dxa"/>
            <w:vMerge/>
          </w:tcPr>
          <w:p w:rsidR="00F525AD" w:rsidRPr="0021076E" w:rsidRDefault="00F525AD" w:rsidP="00F525C2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pacing w:line="240" w:lineRule="auto"/>
              <w:jc w:val="center"/>
            </w:pPr>
          </w:p>
        </w:tc>
        <w:tc>
          <w:tcPr>
            <w:tcW w:w="2694" w:type="dxa"/>
            <w:vMerge/>
          </w:tcPr>
          <w:p w:rsidR="00F525AD" w:rsidRPr="00DC52E5" w:rsidRDefault="00F525AD" w:rsidP="0093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Pr="00121A0C" w:rsidRDefault="00F525AD" w:rsidP="00942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942E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121A0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942E3E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10,4</w:t>
            </w:r>
          </w:p>
        </w:tc>
        <w:tc>
          <w:tcPr>
            <w:tcW w:w="2268" w:type="dxa"/>
            <w:vMerge/>
          </w:tcPr>
          <w:p w:rsidR="00F525AD" w:rsidRPr="0021076E" w:rsidRDefault="00F525AD" w:rsidP="00F525C2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pacing w:line="240" w:lineRule="auto"/>
              <w:jc w:val="center"/>
            </w:pPr>
          </w:p>
        </w:tc>
        <w:tc>
          <w:tcPr>
            <w:tcW w:w="2694" w:type="dxa"/>
            <w:vMerge/>
          </w:tcPr>
          <w:p w:rsidR="00F525AD" w:rsidRPr="00DC52E5" w:rsidRDefault="00F525AD" w:rsidP="0093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Default="00F525AD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  <w:p w:rsidR="00D10F4D" w:rsidRDefault="00D10F4D" w:rsidP="00932790"/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2,3</w:t>
            </w:r>
          </w:p>
        </w:tc>
        <w:tc>
          <w:tcPr>
            <w:tcW w:w="2268" w:type="dxa"/>
            <w:vMerge/>
          </w:tcPr>
          <w:p w:rsidR="00F525AD" w:rsidRPr="0021076E" w:rsidRDefault="00F525AD" w:rsidP="00932790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AD" w:rsidRDefault="00F525AD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AD" w:rsidRPr="00DD4612" w:rsidTr="00932790">
        <w:tc>
          <w:tcPr>
            <w:tcW w:w="2581" w:type="dxa"/>
          </w:tcPr>
          <w:p w:rsidR="00F525AD" w:rsidRDefault="00F525AD" w:rsidP="00932790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9,8</w:t>
            </w:r>
          </w:p>
        </w:tc>
        <w:tc>
          <w:tcPr>
            <w:tcW w:w="2268" w:type="dxa"/>
            <w:vMerge/>
          </w:tcPr>
          <w:p w:rsidR="00F525AD" w:rsidRPr="0021076E" w:rsidRDefault="00F525AD" w:rsidP="00932790">
            <w:pPr>
              <w:pStyle w:val="1"/>
              <w:tabs>
                <w:tab w:val="left" w:pos="780"/>
              </w:tabs>
              <w:spacing w:line="254" w:lineRule="exact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AD" w:rsidRDefault="00F525AD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AD" w:rsidRPr="00DD4612" w:rsidTr="00F525C2">
        <w:trPr>
          <w:trHeight w:val="541"/>
        </w:trPr>
        <w:tc>
          <w:tcPr>
            <w:tcW w:w="2581" w:type="dxa"/>
          </w:tcPr>
          <w:p w:rsidR="00F525AD" w:rsidRDefault="00F525AD" w:rsidP="00932790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2</w:t>
            </w:r>
          </w:p>
        </w:tc>
        <w:tc>
          <w:tcPr>
            <w:tcW w:w="20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36,9</w:t>
            </w:r>
          </w:p>
        </w:tc>
        <w:tc>
          <w:tcPr>
            <w:tcW w:w="2268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AD" w:rsidRPr="0021076E" w:rsidRDefault="00F525AD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AD" w:rsidRDefault="00F525AD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932790" w:rsidRPr="0021076E" w:rsidRDefault="00932790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932790" w:rsidRPr="00186006" w:rsidRDefault="0093279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942E3E"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942E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2BBC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 w:val="restart"/>
          </w:tcPr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F525C2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lastRenderedPageBreak/>
              <w:t>г. Зеленогорск,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  <w:p w:rsidR="00C668F0" w:rsidRPr="0021076E" w:rsidRDefault="00C668F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37,5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Merge w:val="restart"/>
          </w:tcPr>
          <w:p w:rsidR="003222F8" w:rsidRPr="0021076E" w:rsidRDefault="003222F8" w:rsidP="003222F8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Pr="0021076E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lastRenderedPageBreak/>
              <w:t>Свободное, с учетом законодательства Российской Федерации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F525C2" w:rsidRDefault="00F525C2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F525C2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10 лет</w:t>
            </w: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Pr="0021076E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 w:val="restart"/>
          </w:tcPr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унитарное предприятие «Дельфин» г.Зеленогорска</w:t>
            </w:r>
          </w:p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F525C2" w:rsidRDefault="002C1E63" w:rsidP="00F525C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525C2"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F525C2" w:rsidRDefault="00F525C2" w:rsidP="00F525C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47,3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18,7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135,3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24,7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Default="00F525C2" w:rsidP="00830106">
            <w:r w:rsidRPr="004B5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36, № 37</w:t>
            </w:r>
            <w:r w:rsidRPr="004B5331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55,0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932790" w:rsidRPr="0021076E" w:rsidRDefault="00932790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932790" w:rsidRPr="00186006" w:rsidRDefault="0093279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15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106" w:rsidRPr="00AC7C4E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830106" w:rsidRPr="00AC7C4E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830106"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30106"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 w:val="restart"/>
          </w:tcPr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35,4</w:t>
            </w:r>
          </w:p>
        </w:tc>
        <w:tc>
          <w:tcPr>
            <w:tcW w:w="2268" w:type="dxa"/>
            <w:vMerge w:val="restart"/>
          </w:tcPr>
          <w:p w:rsidR="00C668F0" w:rsidRPr="0021076E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 w:val="restart"/>
          </w:tcPr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 w:val="restart"/>
          </w:tcPr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C668F0" w:rsidRDefault="002C1E63" w:rsidP="00C668F0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668F0"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37,3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13,1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33,9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2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>Комната № 2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20,4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8,9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C668F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AC7C4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C7C4E">
              <w:rPr>
                <w:rFonts w:ascii="Times New Roman" w:hAnsi="Times New Roman" w:cs="Times New Roman"/>
                <w:sz w:val="20"/>
                <w:szCs w:val="20"/>
              </w:rPr>
              <w:t xml:space="preserve"> на 3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83010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932790" w:rsidRPr="0021076E" w:rsidRDefault="00932790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932790" w:rsidRPr="00186006" w:rsidRDefault="0093279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</w:pPr>
            <w:r w:rsidRPr="004B5331">
              <w:t xml:space="preserve">Комната № </w:t>
            </w:r>
            <w:r>
              <w:t>7</w:t>
            </w:r>
            <w:r w:rsidRPr="004B5331">
              <w:t xml:space="preserve"> на </w:t>
            </w:r>
            <w:r>
              <w:t>4</w:t>
            </w:r>
            <w:r w:rsidRPr="004B5331">
              <w:t xml:space="preserve"> этаже помещения № 2</w:t>
            </w:r>
          </w:p>
        </w:tc>
        <w:tc>
          <w:tcPr>
            <w:tcW w:w="2068" w:type="dxa"/>
            <w:vMerge w:val="restart"/>
          </w:tcPr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F525C2" w:rsidRDefault="00F525C2" w:rsidP="00F525C2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lastRenderedPageBreak/>
              <w:t>г. Зеленогорск,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C668F0" w:rsidRDefault="00C668F0" w:rsidP="00C668F0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24,8</w:t>
            </w:r>
          </w:p>
        </w:tc>
        <w:tc>
          <w:tcPr>
            <w:tcW w:w="2268" w:type="dxa"/>
            <w:vMerge w:val="restart"/>
          </w:tcPr>
          <w:p w:rsidR="003222F8" w:rsidRPr="0021076E" w:rsidRDefault="003222F8" w:rsidP="003222F8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C668F0" w:rsidRPr="0021076E" w:rsidRDefault="00C668F0" w:rsidP="00C668F0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lastRenderedPageBreak/>
              <w:t>Свободное, с учетом законодательства Российской Федерации</w:t>
            </w:r>
          </w:p>
          <w:p w:rsidR="00F525C2" w:rsidRPr="0021076E" w:rsidRDefault="00F525C2" w:rsidP="00F525C2">
            <w:pPr>
              <w:pStyle w:val="1"/>
              <w:shd w:val="clear" w:color="auto" w:fill="auto"/>
              <w:tabs>
                <w:tab w:val="left" w:pos="1175"/>
              </w:tabs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F525C2" w:rsidRDefault="00F525C2" w:rsidP="00F525C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C668F0" w:rsidRDefault="00C668F0" w:rsidP="00C668F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10 лет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 w:val="restart"/>
          </w:tcPr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унитарное предприятие «Дельфин» г.Зеленогорска</w:t>
            </w:r>
          </w:p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F525C2" w:rsidRPr="00DC52E5" w:rsidRDefault="00F525C2" w:rsidP="00F5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F525C2" w:rsidRDefault="002C1E63" w:rsidP="00F525C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525C2"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F525C2" w:rsidRDefault="00F525C2" w:rsidP="00F525C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F525C2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F525C2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F525C2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Default="00C668F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унитарное предприятие «Дельфин» г.Зеленогорска</w:t>
            </w:r>
          </w:p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C668F0" w:rsidRPr="00DC52E5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C668F0" w:rsidRDefault="002C1E63" w:rsidP="00C668F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  <w:rPr>
                <w:rStyle w:val="a3"/>
              </w:rPr>
            </w:pPr>
            <w:hyperlink r:id="rId12" w:history="1">
              <w:r w:rsidR="00C668F0" w:rsidRPr="00DC52E5">
                <w:rPr>
                  <w:rStyle w:val="a3"/>
                </w:rPr>
                <w:t>delfin.zgr@mail.ru</w:t>
              </w:r>
            </w:hyperlink>
          </w:p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8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8301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18,1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35,0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8,9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41,1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6,7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C72C6C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2C6C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34,5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17,4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6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3D1F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17,9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15,7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83010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>1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18,4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830106" w:rsidRPr="00DD4612" w:rsidTr="00932790">
        <w:tc>
          <w:tcPr>
            <w:tcW w:w="2581" w:type="dxa"/>
          </w:tcPr>
          <w:p w:rsidR="00830106" w:rsidRDefault="00830106" w:rsidP="00F726C6"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F726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01639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830106" w:rsidRDefault="00F726C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29,0</w:t>
            </w:r>
          </w:p>
        </w:tc>
        <w:tc>
          <w:tcPr>
            <w:tcW w:w="2268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830106" w:rsidRPr="0021076E" w:rsidRDefault="00830106" w:rsidP="0083010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830106" w:rsidRPr="00186006" w:rsidRDefault="00830106" w:rsidP="0083010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CA30B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A30B3">
              <w:rPr>
                <w:rFonts w:ascii="Times New Roman" w:hAnsi="Times New Roman" w:cs="Times New Roman"/>
                <w:sz w:val="20"/>
                <w:szCs w:val="20"/>
              </w:rPr>
              <w:t>на 4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Pr="00C668F0" w:rsidRDefault="00F726C6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F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C668F0" w:rsidRDefault="00C668F0" w:rsidP="00C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F0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Pr="00727DAE" w:rsidRDefault="00F726C6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57,2</w:t>
            </w:r>
          </w:p>
        </w:tc>
        <w:tc>
          <w:tcPr>
            <w:tcW w:w="2268" w:type="dxa"/>
            <w:vMerge/>
          </w:tcPr>
          <w:p w:rsidR="00F726C6" w:rsidRPr="0021076E" w:rsidRDefault="00F726C6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93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1,3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2,7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5,5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Default="00C668F0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4,5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21076E" w:rsidRDefault="00F525C2" w:rsidP="00F726C6">
            <w:pPr>
              <w:pStyle w:val="1"/>
              <w:shd w:val="clear" w:color="auto" w:fill="auto"/>
              <w:ind w:firstLine="0"/>
            </w:pPr>
            <w:r w:rsidRPr="00727DAE">
              <w:t xml:space="preserve">Комната № </w:t>
            </w:r>
            <w:r w:rsidR="00F726C6">
              <w:t>56</w:t>
            </w:r>
            <w:r w:rsidRPr="00727DAE">
              <w:t xml:space="preserve"> на 4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3,6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932790" w:rsidRPr="0021076E" w:rsidRDefault="00932790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932790" w:rsidRPr="00186006" w:rsidRDefault="0093279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21076E" w:rsidRDefault="00F525C2" w:rsidP="00F726C6">
            <w:pPr>
              <w:pStyle w:val="1"/>
              <w:shd w:val="clear" w:color="auto" w:fill="auto"/>
              <w:ind w:firstLine="0"/>
            </w:pPr>
            <w:r w:rsidRPr="004B5331">
              <w:t xml:space="preserve">Комната № </w:t>
            </w:r>
            <w:r w:rsidR="00F726C6">
              <w:t>35</w:t>
            </w:r>
            <w:r>
              <w:t xml:space="preserve"> </w:t>
            </w:r>
            <w:r w:rsidRPr="004B5331">
              <w:t xml:space="preserve">на </w:t>
            </w:r>
            <w:r>
              <w:t>5</w:t>
            </w:r>
            <w:r w:rsidRPr="004B5331">
              <w:t xml:space="preserve"> этаже помещения № 2</w:t>
            </w:r>
          </w:p>
        </w:tc>
        <w:tc>
          <w:tcPr>
            <w:tcW w:w="2068" w:type="dxa"/>
            <w:vMerge w:val="restart"/>
          </w:tcPr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lastRenderedPageBreak/>
              <w:t>г. Зеленогорск,</w:t>
            </w: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B8071E" w:rsidRDefault="00B8071E" w:rsidP="00B8071E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2,7</w:t>
            </w:r>
          </w:p>
        </w:tc>
        <w:tc>
          <w:tcPr>
            <w:tcW w:w="2268" w:type="dxa"/>
            <w:vMerge w:val="restart"/>
          </w:tcPr>
          <w:p w:rsidR="003222F8" w:rsidRPr="0021076E" w:rsidRDefault="003222F8" w:rsidP="003222F8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>Свободное, с учетом законодательства Российской Федерации</w:t>
            </w: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</w:p>
          <w:p w:rsidR="00B8071E" w:rsidRPr="0021076E" w:rsidRDefault="00B8071E" w:rsidP="00B8071E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lastRenderedPageBreak/>
              <w:t>Свободное, с учетом законодательства Российской Федерации</w:t>
            </w:r>
          </w:p>
          <w:p w:rsidR="00F525C2" w:rsidRPr="0021076E" w:rsidRDefault="00F525C2" w:rsidP="003222F8">
            <w:pPr>
              <w:pStyle w:val="1"/>
              <w:shd w:val="clear" w:color="auto" w:fill="auto"/>
              <w:tabs>
                <w:tab w:val="left" w:pos="1175"/>
              </w:tabs>
              <w:ind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3E4360" w:rsidRDefault="003E4360" w:rsidP="003E436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  <w:p w:rsidR="00B8071E" w:rsidRDefault="00B8071E" w:rsidP="00B8071E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10 лет</w:t>
            </w:r>
          </w:p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 w:val="restart"/>
          </w:tcPr>
          <w:p w:rsidR="003E4360" w:rsidRPr="00DC52E5" w:rsidRDefault="003E4360" w:rsidP="003E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унитарное предприятие «Дельфин» г.Зеленогорска</w:t>
            </w:r>
          </w:p>
          <w:p w:rsidR="003E4360" w:rsidRPr="00DC52E5" w:rsidRDefault="003E4360" w:rsidP="003E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3E4360" w:rsidRPr="00DC52E5" w:rsidRDefault="003E4360" w:rsidP="003E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F525C2" w:rsidRDefault="002C1E63" w:rsidP="003E436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  <w:rPr>
                <w:rStyle w:val="a3"/>
              </w:rPr>
            </w:pPr>
            <w:hyperlink r:id="rId13" w:history="1">
              <w:r w:rsidR="003E4360" w:rsidRPr="00DC52E5">
                <w:rPr>
                  <w:rStyle w:val="a3"/>
                </w:rPr>
                <w:t>delfin.zgr@mail.ru</w:t>
              </w:r>
            </w:hyperlink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1E" w:rsidRPr="00DC52E5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C5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унитарное предприятие «Дельфин» г.Зеленогорска</w:t>
            </w:r>
          </w:p>
          <w:p w:rsidR="00B8071E" w:rsidRPr="00DC52E5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B8071E" w:rsidRPr="00DC52E5" w:rsidRDefault="00B8071E" w:rsidP="00B8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B8071E" w:rsidRDefault="00B8071E" w:rsidP="00B8071E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  <w:rPr>
                <w:rStyle w:val="a3"/>
              </w:rPr>
            </w:pPr>
            <w:hyperlink r:id="rId14" w:history="1">
              <w:r w:rsidRPr="00DC52E5">
                <w:rPr>
                  <w:rStyle w:val="a3"/>
                </w:rPr>
                <w:t>delfin.zgr@mail.ru</w:t>
              </w:r>
            </w:hyperlink>
          </w:p>
          <w:p w:rsidR="003E4360" w:rsidRPr="00186006" w:rsidRDefault="003E4360" w:rsidP="003E436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F726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F726C6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Только для субъектов малого и среднего предпринимательства</w:t>
            </w: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11566F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13,6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11566F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16,6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>Комната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  <w:p w:rsidR="0011566F" w:rsidRDefault="0011566F" w:rsidP="00F726C6"/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11566F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13,7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11566F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726C6" w:rsidRPr="00DD4612" w:rsidTr="00932790">
        <w:tc>
          <w:tcPr>
            <w:tcW w:w="2581" w:type="dxa"/>
          </w:tcPr>
          <w:p w:rsidR="00F726C6" w:rsidRDefault="00F726C6" w:rsidP="00F726C6">
            <w:r w:rsidRPr="009D0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9D0AD3">
              <w:rPr>
                <w:rFonts w:ascii="Times New Roman" w:hAnsi="Times New Roman" w:cs="Times New Roman"/>
                <w:sz w:val="20"/>
                <w:szCs w:val="20"/>
              </w:rPr>
              <w:t xml:space="preserve"> на 5 этаже помещения № 2</w:t>
            </w:r>
          </w:p>
        </w:tc>
        <w:tc>
          <w:tcPr>
            <w:tcW w:w="20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726C6" w:rsidRDefault="0011566F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13,9</w:t>
            </w:r>
          </w:p>
        </w:tc>
        <w:tc>
          <w:tcPr>
            <w:tcW w:w="2268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726C6" w:rsidRPr="0021076E" w:rsidRDefault="00F726C6" w:rsidP="00F726C6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726C6" w:rsidRPr="00186006" w:rsidRDefault="00F726C6" w:rsidP="00F726C6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F525C2" w:rsidRPr="00DD4612" w:rsidTr="00932790">
        <w:tc>
          <w:tcPr>
            <w:tcW w:w="2581" w:type="dxa"/>
          </w:tcPr>
          <w:p w:rsidR="00F525C2" w:rsidRPr="00727DAE" w:rsidRDefault="00F525C2" w:rsidP="00F7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Комната № </w:t>
            </w:r>
            <w:r w:rsidR="00F726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7DAE">
              <w:rPr>
                <w:rFonts w:ascii="Times New Roman" w:hAnsi="Times New Roman" w:cs="Times New Roman"/>
                <w:sz w:val="20"/>
                <w:szCs w:val="20"/>
              </w:rPr>
              <w:t xml:space="preserve"> этаже помещения № 2</w:t>
            </w:r>
          </w:p>
        </w:tc>
        <w:tc>
          <w:tcPr>
            <w:tcW w:w="20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F525C2" w:rsidRPr="0021076E" w:rsidRDefault="0011566F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268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  <w:vMerge/>
          </w:tcPr>
          <w:p w:rsidR="00F525C2" w:rsidRPr="0021076E" w:rsidRDefault="00F525C2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</w:tcPr>
          <w:p w:rsidR="00F525C2" w:rsidRPr="00186006" w:rsidRDefault="00F525C2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left="280" w:firstLine="340"/>
              <w:jc w:val="center"/>
            </w:pPr>
          </w:p>
        </w:tc>
        <w:tc>
          <w:tcPr>
            <w:tcW w:w="2068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</w:tcPr>
          <w:p w:rsidR="00932790" w:rsidRPr="0021076E" w:rsidRDefault="00932790" w:rsidP="00932790">
            <w:pPr>
              <w:pStyle w:val="1"/>
              <w:shd w:val="clear" w:color="auto" w:fill="auto"/>
              <w:tabs>
                <w:tab w:val="left" w:pos="1175"/>
              </w:tabs>
              <w:ind w:left="1180" w:firstLine="0"/>
            </w:pP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932790" w:rsidRPr="00186006" w:rsidRDefault="00932790" w:rsidP="00932790">
            <w:pPr>
              <w:pStyle w:val="1"/>
              <w:shd w:val="clear" w:color="auto" w:fill="auto"/>
              <w:spacing w:line="254" w:lineRule="exact"/>
              <w:ind w:left="100" w:firstLine="0"/>
              <w:jc w:val="center"/>
            </w:pPr>
          </w:p>
        </w:tc>
      </w:tr>
      <w:tr w:rsidR="00932790" w:rsidRPr="00DD4612" w:rsidTr="00932790">
        <w:tc>
          <w:tcPr>
            <w:tcW w:w="2581" w:type="dxa"/>
          </w:tcPr>
          <w:p w:rsidR="00932790" w:rsidRPr="0021076E" w:rsidRDefault="00932790" w:rsidP="00932790">
            <w:pPr>
              <w:pStyle w:val="1"/>
              <w:shd w:val="clear" w:color="auto" w:fill="auto"/>
              <w:ind w:firstLine="0"/>
            </w:pPr>
            <w:r w:rsidRPr="00727DAE">
              <w:t xml:space="preserve">Комната № </w:t>
            </w:r>
            <w:r>
              <w:t>6</w:t>
            </w:r>
            <w:r w:rsidRPr="00727DAE">
              <w:t xml:space="preserve"> на </w:t>
            </w:r>
            <w:r>
              <w:t>техническом</w:t>
            </w:r>
            <w:r w:rsidRPr="00727DAE">
              <w:t xml:space="preserve"> этаже помещения № 2</w:t>
            </w:r>
          </w:p>
        </w:tc>
        <w:tc>
          <w:tcPr>
            <w:tcW w:w="2068" w:type="dxa"/>
          </w:tcPr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г. Зеленогорск,</w:t>
            </w:r>
          </w:p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 w:rsidRPr="0021076E">
              <w:t>ул. Ленина,</w:t>
            </w:r>
          </w:p>
          <w:p w:rsidR="003222F8" w:rsidRDefault="003222F8" w:rsidP="003222F8">
            <w:pPr>
              <w:pStyle w:val="1"/>
              <w:shd w:val="clear" w:color="auto" w:fill="auto"/>
              <w:spacing w:line="259" w:lineRule="exact"/>
              <w:ind w:firstLine="0"/>
              <w:jc w:val="center"/>
            </w:pPr>
            <w:r>
              <w:t xml:space="preserve">д. </w:t>
            </w:r>
            <w:r w:rsidRPr="0021076E">
              <w:t>18</w:t>
            </w:r>
            <w:r>
              <w:t>, помещ. 2</w:t>
            </w:r>
          </w:p>
          <w:p w:rsidR="00932790" w:rsidRPr="0021076E" w:rsidRDefault="00932790" w:rsidP="00932790">
            <w:pPr>
              <w:pStyle w:val="1"/>
              <w:shd w:val="clear" w:color="auto" w:fill="auto"/>
              <w:ind w:firstLine="0"/>
              <w:jc w:val="both"/>
            </w:pPr>
          </w:p>
        </w:tc>
        <w:tc>
          <w:tcPr>
            <w:tcW w:w="1559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10,7</w:t>
            </w:r>
          </w:p>
        </w:tc>
        <w:tc>
          <w:tcPr>
            <w:tcW w:w="2268" w:type="dxa"/>
          </w:tcPr>
          <w:p w:rsidR="00932790" w:rsidRPr="0021076E" w:rsidRDefault="003222F8" w:rsidP="003222F8">
            <w:pPr>
              <w:pStyle w:val="1"/>
              <w:shd w:val="clear" w:color="auto" w:fill="auto"/>
              <w:tabs>
                <w:tab w:val="left" w:pos="1175"/>
              </w:tabs>
              <w:ind w:firstLine="0"/>
            </w:pPr>
            <w:r>
              <w:t>Услуги сотовой связи</w:t>
            </w:r>
          </w:p>
        </w:tc>
        <w:tc>
          <w:tcPr>
            <w:tcW w:w="2410" w:type="dxa"/>
          </w:tcPr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3222F8" w:rsidRDefault="003222F8" w:rsidP="003222F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 лет</w:t>
            </w:r>
          </w:p>
          <w:p w:rsidR="00932790" w:rsidRPr="0021076E" w:rsidRDefault="00932790" w:rsidP="0093279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694" w:type="dxa"/>
          </w:tcPr>
          <w:p w:rsidR="003222F8" w:rsidRPr="00DC52E5" w:rsidRDefault="003222F8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«Дельфин» г.Зеленогорска</w:t>
            </w:r>
          </w:p>
          <w:p w:rsidR="003222F8" w:rsidRPr="00DC52E5" w:rsidRDefault="003222F8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8(39169)21010</w:t>
            </w:r>
          </w:p>
          <w:p w:rsidR="003222F8" w:rsidRPr="00DC52E5" w:rsidRDefault="003222F8" w:rsidP="0032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E5">
              <w:rPr>
                <w:rFonts w:ascii="Times New Roman" w:hAnsi="Times New Roman" w:cs="Times New Roman"/>
                <w:sz w:val="20"/>
                <w:szCs w:val="20"/>
              </w:rPr>
              <w:t>г. Зеленогорск, ул. Заводская, 5</w:t>
            </w:r>
          </w:p>
          <w:p w:rsidR="00932790" w:rsidRDefault="002C1E63" w:rsidP="003222F8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222F8" w:rsidRPr="00DC52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delfin.zgr@mail.ru</w:t>
              </w:r>
            </w:hyperlink>
          </w:p>
          <w:p w:rsidR="003222F8" w:rsidRPr="00186006" w:rsidRDefault="003222F8" w:rsidP="003222F8">
            <w:pPr>
              <w:jc w:val="center"/>
            </w:pPr>
          </w:p>
        </w:tc>
      </w:tr>
    </w:tbl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22967">
      <w:type w:val="continuous"/>
      <w:pgSz w:w="16837" w:h="11905" w:orient="landscape"/>
      <w:pgMar w:top="284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63" w:rsidRDefault="002C1E63">
      <w:r>
        <w:separator/>
      </w:r>
    </w:p>
  </w:endnote>
  <w:endnote w:type="continuationSeparator" w:id="0">
    <w:p w:rsidR="002C1E63" w:rsidRDefault="002C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63" w:rsidRDefault="002C1E63"/>
  </w:footnote>
  <w:footnote w:type="continuationSeparator" w:id="0">
    <w:p w:rsidR="002C1E63" w:rsidRDefault="002C1E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22967"/>
    <w:rsid w:val="00091C02"/>
    <w:rsid w:val="000A2EDA"/>
    <w:rsid w:val="000A61CA"/>
    <w:rsid w:val="000E669C"/>
    <w:rsid w:val="0011566F"/>
    <w:rsid w:val="00121A0C"/>
    <w:rsid w:val="001346F5"/>
    <w:rsid w:val="00174E96"/>
    <w:rsid w:val="00186006"/>
    <w:rsid w:val="0021076E"/>
    <w:rsid w:val="00227C45"/>
    <w:rsid w:val="00233C20"/>
    <w:rsid w:val="0029441B"/>
    <w:rsid w:val="002A381A"/>
    <w:rsid w:val="002C1E63"/>
    <w:rsid w:val="002E4938"/>
    <w:rsid w:val="002F7328"/>
    <w:rsid w:val="00312B30"/>
    <w:rsid w:val="003222F8"/>
    <w:rsid w:val="0036570C"/>
    <w:rsid w:val="003C305D"/>
    <w:rsid w:val="003E4360"/>
    <w:rsid w:val="003F4A15"/>
    <w:rsid w:val="00406557"/>
    <w:rsid w:val="00435EF3"/>
    <w:rsid w:val="00441460"/>
    <w:rsid w:val="00443D9A"/>
    <w:rsid w:val="004918FD"/>
    <w:rsid w:val="004A4995"/>
    <w:rsid w:val="0050044F"/>
    <w:rsid w:val="0055056C"/>
    <w:rsid w:val="005566F3"/>
    <w:rsid w:val="0057312F"/>
    <w:rsid w:val="00622578"/>
    <w:rsid w:val="00655DD4"/>
    <w:rsid w:val="006759AD"/>
    <w:rsid w:val="00725FFB"/>
    <w:rsid w:val="00727DAE"/>
    <w:rsid w:val="00757CD8"/>
    <w:rsid w:val="0076428D"/>
    <w:rsid w:val="00821851"/>
    <w:rsid w:val="00830106"/>
    <w:rsid w:val="00856B17"/>
    <w:rsid w:val="0086523F"/>
    <w:rsid w:val="00871C2D"/>
    <w:rsid w:val="00880FE9"/>
    <w:rsid w:val="008C3100"/>
    <w:rsid w:val="00932790"/>
    <w:rsid w:val="00942E3E"/>
    <w:rsid w:val="0096066D"/>
    <w:rsid w:val="00982268"/>
    <w:rsid w:val="009868BF"/>
    <w:rsid w:val="00993796"/>
    <w:rsid w:val="009A5365"/>
    <w:rsid w:val="009D541F"/>
    <w:rsid w:val="00A3057B"/>
    <w:rsid w:val="00AA5F6E"/>
    <w:rsid w:val="00AB0AC0"/>
    <w:rsid w:val="00AC7C4E"/>
    <w:rsid w:val="00AF6F8F"/>
    <w:rsid w:val="00B8071E"/>
    <w:rsid w:val="00C538CF"/>
    <w:rsid w:val="00C668F0"/>
    <w:rsid w:val="00D10F4D"/>
    <w:rsid w:val="00D20B3B"/>
    <w:rsid w:val="00D22A7D"/>
    <w:rsid w:val="00D37CBA"/>
    <w:rsid w:val="00DC52E5"/>
    <w:rsid w:val="00DD0200"/>
    <w:rsid w:val="00DD4612"/>
    <w:rsid w:val="00DF4120"/>
    <w:rsid w:val="00E0223D"/>
    <w:rsid w:val="00E050E7"/>
    <w:rsid w:val="00E51E4C"/>
    <w:rsid w:val="00EB7903"/>
    <w:rsid w:val="00ED478C"/>
    <w:rsid w:val="00EE4AA6"/>
    <w:rsid w:val="00F04366"/>
    <w:rsid w:val="00F20F3D"/>
    <w:rsid w:val="00F525AD"/>
    <w:rsid w:val="00F525C2"/>
    <w:rsid w:val="00F52C6E"/>
    <w:rsid w:val="00F726C6"/>
    <w:rsid w:val="00F810FF"/>
    <w:rsid w:val="00F83F64"/>
    <w:rsid w:val="00F94331"/>
    <w:rsid w:val="00FD46B4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B3587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.zgr@mail.ru" TargetMode="External"/><Relationship Id="rId13" Type="http://schemas.openxmlformats.org/officeDocument/2006/relationships/hyperlink" Target="mailto:delfin.zg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fin.zg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fin.zg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fin.zgr@mail.ru" TargetMode="External"/><Relationship Id="rId10" Type="http://schemas.openxmlformats.org/officeDocument/2006/relationships/hyperlink" Target="mailto:delfin.zg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fin.zgr@mail.ru" TargetMode="External"/><Relationship Id="rId14" Type="http://schemas.openxmlformats.org/officeDocument/2006/relationships/hyperlink" Target="mailto:delfin.zg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3B0-2E89-4CF8-9447-5632F81F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24</cp:revision>
  <cp:lastPrinted>2017-07-17T04:25:00Z</cp:lastPrinted>
  <dcterms:created xsi:type="dcterms:W3CDTF">2017-08-02T01:44:00Z</dcterms:created>
  <dcterms:modified xsi:type="dcterms:W3CDTF">2020-08-13T11:42:00Z</dcterms:modified>
</cp:coreProperties>
</file>