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A7" w:rsidRDefault="004B6BA7" w:rsidP="00034018">
      <w:pPr>
        <w:ind w:firstLine="709"/>
        <w:jc w:val="right"/>
        <w:rPr>
          <w:sz w:val="24"/>
        </w:rPr>
      </w:pPr>
    </w:p>
    <w:p w:rsidR="00CB10F7" w:rsidRDefault="004B6BA7" w:rsidP="00CB10F7">
      <w:pPr>
        <w:ind w:firstLine="709"/>
        <w:jc w:val="center"/>
        <w:rPr>
          <w:b/>
          <w:i/>
          <w:szCs w:val="28"/>
        </w:rPr>
      </w:pPr>
      <w:r>
        <w:rPr>
          <w:b/>
          <w:i/>
          <w:szCs w:val="28"/>
        </w:rPr>
        <w:t xml:space="preserve">Пояснительная записка </w:t>
      </w:r>
      <w:r w:rsidR="00BC0EE6">
        <w:rPr>
          <w:b/>
          <w:i/>
          <w:szCs w:val="28"/>
        </w:rPr>
        <w:t xml:space="preserve">о </w:t>
      </w:r>
      <w:r w:rsidR="00536785">
        <w:rPr>
          <w:b/>
          <w:i/>
          <w:szCs w:val="28"/>
        </w:rPr>
        <w:t>реализации</w:t>
      </w:r>
      <w:r w:rsidR="00CB10F7">
        <w:rPr>
          <w:b/>
          <w:i/>
          <w:szCs w:val="28"/>
        </w:rPr>
        <w:t xml:space="preserve"> Стратегии социально-экономического развития города Зеленогорска на период до 2030 года и Плана мероприятий по ее реализации </w:t>
      </w:r>
    </w:p>
    <w:p w:rsidR="00462EF7" w:rsidRPr="006D4F6A" w:rsidRDefault="00CB10F7" w:rsidP="002F1D44">
      <w:pPr>
        <w:ind w:firstLine="709"/>
        <w:jc w:val="center"/>
        <w:rPr>
          <w:b/>
          <w:i/>
          <w:szCs w:val="28"/>
        </w:rPr>
      </w:pPr>
      <w:r>
        <w:rPr>
          <w:b/>
          <w:i/>
          <w:szCs w:val="28"/>
        </w:rPr>
        <w:t>за 20</w:t>
      </w:r>
      <w:r w:rsidR="009722CB">
        <w:rPr>
          <w:b/>
          <w:i/>
          <w:szCs w:val="28"/>
        </w:rPr>
        <w:t>2</w:t>
      </w:r>
      <w:r w:rsidR="002F1D44">
        <w:rPr>
          <w:b/>
          <w:i/>
          <w:szCs w:val="28"/>
        </w:rPr>
        <w:t>1</w:t>
      </w:r>
      <w:r>
        <w:rPr>
          <w:b/>
          <w:i/>
          <w:szCs w:val="28"/>
        </w:rPr>
        <w:t xml:space="preserve"> год</w:t>
      </w:r>
    </w:p>
    <w:p w:rsidR="00DB6F98" w:rsidRPr="006D4F6A" w:rsidRDefault="00DB6F98" w:rsidP="0044576D">
      <w:pPr>
        <w:ind w:firstLine="709"/>
        <w:jc w:val="both"/>
        <w:rPr>
          <w:b/>
          <w:i/>
          <w:szCs w:val="28"/>
        </w:rPr>
      </w:pPr>
    </w:p>
    <w:p w:rsidR="006C2AF6" w:rsidRPr="006D4F6A" w:rsidRDefault="006C2AF6" w:rsidP="006C2AF6">
      <w:pPr>
        <w:ind w:firstLine="709"/>
        <w:jc w:val="both"/>
        <w:rPr>
          <w:szCs w:val="28"/>
        </w:rPr>
      </w:pPr>
      <w:r w:rsidRPr="006D4F6A">
        <w:rPr>
          <w:szCs w:val="28"/>
        </w:rPr>
        <w:t>Стратегия социально-экономического развития города Зеленогорска на период до 2030 года (далее – Стратегия)</w:t>
      </w:r>
      <w:r w:rsidR="002F1D44">
        <w:rPr>
          <w:szCs w:val="28"/>
        </w:rPr>
        <w:t xml:space="preserve"> разработана в соответствии с Федеральным законом от 28.06.2014 № 172-ФЗ «О стратегическом планировании в Российской Федерации» и является ключевым документом стратегического планирования на уровне муниципалитета</w:t>
      </w:r>
      <w:r w:rsidR="0074068B">
        <w:rPr>
          <w:szCs w:val="28"/>
        </w:rPr>
        <w:t xml:space="preserve">. </w:t>
      </w:r>
      <w:r w:rsidR="002F1D44">
        <w:rPr>
          <w:szCs w:val="28"/>
        </w:rPr>
        <w:t xml:space="preserve">Стратегия </w:t>
      </w:r>
      <w:r w:rsidRPr="006D4F6A">
        <w:rPr>
          <w:szCs w:val="28"/>
        </w:rPr>
        <w:t>утверждена решением Совета</w:t>
      </w:r>
      <w:r>
        <w:rPr>
          <w:szCs w:val="28"/>
        </w:rPr>
        <w:t xml:space="preserve"> депутатов ЗАТО </w:t>
      </w:r>
      <w:r w:rsidRPr="006D4F6A">
        <w:rPr>
          <w:szCs w:val="28"/>
        </w:rPr>
        <w:t>г. Зеленогорска от 30.08.2018 № 57-301р</w:t>
      </w:r>
      <w:r w:rsidR="004764B4">
        <w:rPr>
          <w:szCs w:val="28"/>
        </w:rPr>
        <w:t xml:space="preserve"> «Об утверждении </w:t>
      </w:r>
      <w:r w:rsidR="004764B4" w:rsidRPr="006D4F6A">
        <w:rPr>
          <w:szCs w:val="28"/>
        </w:rPr>
        <w:t>Стратегия социально-экономического развития города Зеленогорска на период до 2030 года</w:t>
      </w:r>
      <w:r w:rsidR="004764B4">
        <w:rPr>
          <w:szCs w:val="28"/>
        </w:rPr>
        <w:t>»</w:t>
      </w:r>
      <w:r w:rsidRPr="006D4F6A">
        <w:rPr>
          <w:szCs w:val="28"/>
        </w:rPr>
        <w:t xml:space="preserve">. </w:t>
      </w:r>
    </w:p>
    <w:p w:rsidR="006C2AF6" w:rsidRPr="00051186" w:rsidRDefault="006C2AF6" w:rsidP="006C2AF6">
      <w:pPr>
        <w:ind w:firstLine="708"/>
        <w:jc w:val="both"/>
        <w:rPr>
          <w:bCs/>
          <w:iCs/>
        </w:rPr>
      </w:pPr>
      <w:proofErr w:type="gramStart"/>
      <w:r>
        <w:rPr>
          <w:szCs w:val="28"/>
        </w:rPr>
        <w:t>В целях</w:t>
      </w:r>
      <w:r w:rsidRPr="006D4F6A">
        <w:rPr>
          <w:szCs w:val="28"/>
        </w:rPr>
        <w:t xml:space="preserve"> реализации Стратегии постановлением Администрации ЗАТО </w:t>
      </w:r>
      <w:r>
        <w:rPr>
          <w:szCs w:val="28"/>
        </w:rPr>
        <w:t xml:space="preserve">                   </w:t>
      </w:r>
      <w:r w:rsidRPr="006D4F6A">
        <w:rPr>
          <w:szCs w:val="28"/>
        </w:rPr>
        <w:t xml:space="preserve">г. Зеленогорска от 20.12.2018 № 242-п </w:t>
      </w:r>
      <w:r>
        <w:rPr>
          <w:szCs w:val="28"/>
        </w:rPr>
        <w:t>утвержден</w:t>
      </w:r>
      <w:r w:rsidRPr="006D4F6A">
        <w:rPr>
          <w:szCs w:val="28"/>
        </w:rPr>
        <w:t xml:space="preserve"> План мероприятий</w:t>
      </w:r>
      <w:r>
        <w:rPr>
          <w:szCs w:val="28"/>
        </w:rPr>
        <w:t xml:space="preserve"> по реализации Стратегии </w:t>
      </w:r>
      <w:r w:rsidRPr="006D4F6A">
        <w:rPr>
          <w:szCs w:val="28"/>
        </w:rPr>
        <w:t xml:space="preserve">социально-экономического развития города </w:t>
      </w:r>
      <w:r w:rsidRPr="00841A98">
        <w:rPr>
          <w:szCs w:val="28"/>
        </w:rPr>
        <w:t xml:space="preserve">Зеленогорска на период до 2030 года (далее – План мероприятий), </w:t>
      </w:r>
      <w:r w:rsidRPr="00841A98">
        <w:rPr>
          <w:bCs/>
          <w:iCs/>
        </w:rPr>
        <w:t xml:space="preserve">в котором определены </w:t>
      </w:r>
      <w:r>
        <w:rPr>
          <w:bCs/>
          <w:iCs/>
        </w:rPr>
        <w:t>перечень и сроки реализации мероприятий, ожидаемые результаты, источники финансового обеспечения мероприятий</w:t>
      </w:r>
      <w:r w:rsidRPr="00841A98">
        <w:rPr>
          <w:bCs/>
          <w:iCs/>
        </w:rPr>
        <w:t>.</w:t>
      </w:r>
      <w:proofErr w:type="gramEnd"/>
    </w:p>
    <w:p w:rsidR="00C66BA6" w:rsidRPr="001D3C80" w:rsidRDefault="00C95A2B" w:rsidP="006950AB">
      <w:pPr>
        <w:autoSpaceDE w:val="0"/>
        <w:autoSpaceDN w:val="0"/>
        <w:adjustRightInd w:val="0"/>
        <w:ind w:firstLine="709"/>
        <w:jc w:val="both"/>
        <w:rPr>
          <w:szCs w:val="28"/>
        </w:rPr>
      </w:pPr>
      <w:r>
        <w:rPr>
          <w:rFonts w:eastAsia="Calibri"/>
          <w:lang w:eastAsia="en-US"/>
        </w:rPr>
        <w:t>Стратегией определена стратегическая цель социально-экономического развития г. Зеленогорска до 2030 года – п</w:t>
      </w:r>
      <w:r w:rsidRPr="005D2552">
        <w:rPr>
          <w:rFonts w:eastAsia="Calibri"/>
          <w:lang w:eastAsia="en-US"/>
        </w:rPr>
        <w:t>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w:t>
      </w:r>
      <w:r>
        <w:rPr>
          <w:rFonts w:eastAsia="Calibri"/>
          <w:lang w:eastAsia="en-US"/>
        </w:rPr>
        <w:t>.</w:t>
      </w:r>
      <w:r w:rsidRPr="005D2552">
        <w:rPr>
          <w:rFonts w:eastAsia="Calibri"/>
          <w:lang w:eastAsia="en-US"/>
        </w:rPr>
        <w:t xml:space="preserve"> </w:t>
      </w:r>
      <w:r>
        <w:rPr>
          <w:rFonts w:eastAsia="Calibri"/>
          <w:lang w:eastAsia="en-US"/>
        </w:rPr>
        <w:t>Для достижения стратегической цели выделены</w:t>
      </w:r>
      <w:r w:rsidRPr="005D2552">
        <w:rPr>
          <w:rFonts w:eastAsia="Calibri"/>
          <w:lang w:eastAsia="en-US"/>
        </w:rPr>
        <w:t xml:space="preserve"> 3 </w:t>
      </w:r>
      <w:proofErr w:type="gramStart"/>
      <w:r w:rsidRPr="005D2552">
        <w:rPr>
          <w:rFonts w:eastAsia="Calibri"/>
          <w:lang w:eastAsia="en-US"/>
        </w:rPr>
        <w:t>стратегических</w:t>
      </w:r>
      <w:proofErr w:type="gramEnd"/>
      <w:r w:rsidRPr="005D2552">
        <w:rPr>
          <w:rFonts w:eastAsia="Calibri"/>
          <w:lang w:eastAsia="en-US"/>
        </w:rPr>
        <w:t xml:space="preserve"> приоритет</w:t>
      </w:r>
      <w:r>
        <w:rPr>
          <w:rFonts w:eastAsia="Calibri"/>
          <w:lang w:eastAsia="en-US"/>
        </w:rPr>
        <w:t>а</w:t>
      </w:r>
      <w:r w:rsidRPr="005D2552">
        <w:rPr>
          <w:rFonts w:eastAsia="Calibri"/>
          <w:lang w:eastAsia="en-US"/>
        </w:rPr>
        <w:t>: «Высокопроизводительная экономика», «Капитализация человеческого потенциала», «Выс</w:t>
      </w:r>
      <w:r>
        <w:rPr>
          <w:rFonts w:eastAsia="Calibri"/>
          <w:lang w:eastAsia="en-US"/>
        </w:rPr>
        <w:t xml:space="preserve">окие стандарты качества жизни». По каждому приоритету определены цели и задачи социально-экономического развития. </w:t>
      </w:r>
      <w:r w:rsidR="006950AB">
        <w:rPr>
          <w:rFonts w:eastAsia="Calibri"/>
          <w:lang w:eastAsia="en-US"/>
        </w:rPr>
        <w:t xml:space="preserve">Для достижения </w:t>
      </w:r>
      <w:r>
        <w:rPr>
          <w:rFonts w:eastAsia="Calibri"/>
          <w:lang w:eastAsia="en-US"/>
        </w:rPr>
        <w:t xml:space="preserve">целей </w:t>
      </w:r>
      <w:r w:rsidR="006950AB">
        <w:rPr>
          <w:rFonts w:eastAsia="Calibri"/>
          <w:lang w:eastAsia="en-US"/>
        </w:rPr>
        <w:t xml:space="preserve">Планом мероприятий предусмотрена </w:t>
      </w:r>
      <w:r w:rsidR="00C66BA6">
        <w:rPr>
          <w:szCs w:val="28"/>
        </w:rPr>
        <w:t xml:space="preserve">реализация 115 мероприятий, на финансирование которых были направлены бюджетные средства в рамках государственных программ Российской Федерации, Красноярского края, муниципальных программ, а также средства </w:t>
      </w:r>
      <w:r w:rsidR="00C66BA6" w:rsidRPr="001D3C80">
        <w:rPr>
          <w:szCs w:val="28"/>
        </w:rPr>
        <w:t xml:space="preserve">внебюджетных источников. </w:t>
      </w:r>
    </w:p>
    <w:p w:rsidR="00C66BA6" w:rsidRDefault="00C66BA6" w:rsidP="00C66BA6">
      <w:pPr>
        <w:pStyle w:val="a7"/>
        <w:ind w:firstLine="709"/>
        <w:jc w:val="both"/>
        <w:rPr>
          <w:rFonts w:ascii="Times New Roman" w:hAnsi="Times New Roman" w:cs="Times New Roman"/>
          <w:sz w:val="28"/>
          <w:szCs w:val="28"/>
        </w:rPr>
      </w:pPr>
      <w:r w:rsidRPr="001D3C80">
        <w:rPr>
          <w:rFonts w:ascii="Times New Roman" w:hAnsi="Times New Roman" w:cs="Times New Roman"/>
          <w:sz w:val="28"/>
          <w:szCs w:val="28"/>
        </w:rPr>
        <w:t>Всего в 2021 году на реализацию проектов и мероприятий направлено 11</w:t>
      </w:r>
      <w:r>
        <w:rPr>
          <w:rFonts w:ascii="Times New Roman" w:hAnsi="Times New Roman" w:cs="Times New Roman"/>
          <w:sz w:val="28"/>
          <w:szCs w:val="28"/>
        </w:rPr>
        <w:t> 899,3</w:t>
      </w:r>
      <w:r w:rsidRPr="001D3C80">
        <w:rPr>
          <w:rFonts w:ascii="Times New Roman" w:hAnsi="Times New Roman" w:cs="Times New Roman"/>
          <w:sz w:val="28"/>
          <w:szCs w:val="28"/>
        </w:rPr>
        <w:t xml:space="preserve"> </w:t>
      </w:r>
      <w:proofErr w:type="gramStart"/>
      <w:r w:rsidRPr="001D3C80">
        <w:rPr>
          <w:rFonts w:ascii="Times New Roman" w:hAnsi="Times New Roman" w:cs="Times New Roman"/>
          <w:sz w:val="28"/>
          <w:szCs w:val="28"/>
        </w:rPr>
        <w:t>млн</w:t>
      </w:r>
      <w:proofErr w:type="gramEnd"/>
      <w:r w:rsidRPr="001D3C80">
        <w:rPr>
          <w:rFonts w:ascii="Times New Roman" w:hAnsi="Times New Roman" w:cs="Times New Roman"/>
          <w:sz w:val="28"/>
          <w:szCs w:val="28"/>
        </w:rPr>
        <w:t xml:space="preserve"> рублей, в том числе средств федерального бюджета – </w:t>
      </w:r>
      <w:r>
        <w:rPr>
          <w:rFonts w:ascii="Times New Roman" w:hAnsi="Times New Roman" w:cs="Times New Roman"/>
          <w:sz w:val="28"/>
          <w:szCs w:val="28"/>
        </w:rPr>
        <w:t>189,9</w:t>
      </w:r>
      <w:r w:rsidRPr="001D3C80">
        <w:rPr>
          <w:rFonts w:ascii="Times New Roman" w:hAnsi="Times New Roman" w:cs="Times New Roman"/>
          <w:sz w:val="28"/>
          <w:szCs w:val="28"/>
        </w:rPr>
        <w:t xml:space="preserve"> млн рублей, краевого бюджета – </w:t>
      </w:r>
      <w:r>
        <w:rPr>
          <w:rFonts w:ascii="Times New Roman" w:hAnsi="Times New Roman" w:cs="Times New Roman"/>
          <w:sz w:val="28"/>
          <w:szCs w:val="28"/>
        </w:rPr>
        <w:t>161,6</w:t>
      </w:r>
      <w:r w:rsidRPr="001D3C80">
        <w:rPr>
          <w:rFonts w:ascii="Times New Roman" w:hAnsi="Times New Roman" w:cs="Times New Roman"/>
          <w:sz w:val="28"/>
          <w:szCs w:val="28"/>
        </w:rPr>
        <w:t xml:space="preserve"> млн рублей, местного бюджета – 300,8 млн рублей, внебюджетных средств – 11</w:t>
      </w:r>
      <w:r>
        <w:rPr>
          <w:rFonts w:ascii="Times New Roman" w:hAnsi="Times New Roman" w:cs="Times New Roman"/>
          <w:sz w:val="28"/>
          <w:szCs w:val="28"/>
        </w:rPr>
        <w:t> 247,0</w:t>
      </w:r>
      <w:r w:rsidRPr="001D3C80">
        <w:rPr>
          <w:rFonts w:ascii="Times New Roman" w:hAnsi="Times New Roman" w:cs="Times New Roman"/>
          <w:sz w:val="28"/>
          <w:szCs w:val="28"/>
        </w:rPr>
        <w:t xml:space="preserve"> млн рублей. Объем финансирования мероприятий в 2021 году превышает уровень 2020 года на 3 606,9 </w:t>
      </w:r>
      <w:proofErr w:type="gramStart"/>
      <w:r w:rsidRPr="001D3C80">
        <w:rPr>
          <w:rFonts w:ascii="Times New Roman" w:hAnsi="Times New Roman" w:cs="Times New Roman"/>
          <w:sz w:val="28"/>
          <w:szCs w:val="28"/>
        </w:rPr>
        <w:t>млн</w:t>
      </w:r>
      <w:proofErr w:type="gramEnd"/>
      <w:r w:rsidRPr="001D3C80">
        <w:rPr>
          <w:rFonts w:ascii="Times New Roman" w:hAnsi="Times New Roman" w:cs="Times New Roman"/>
          <w:sz w:val="28"/>
          <w:szCs w:val="28"/>
        </w:rPr>
        <w:t xml:space="preserve"> рублей.</w:t>
      </w:r>
    </w:p>
    <w:p w:rsidR="00C95A2B" w:rsidRPr="00D267B6" w:rsidRDefault="00C95A2B" w:rsidP="00C95A2B">
      <w:pPr>
        <w:ind w:firstLine="709"/>
        <w:jc w:val="both"/>
        <w:rPr>
          <w:rFonts w:eastAsia="Calibri"/>
          <w:b/>
          <w:lang w:eastAsia="en-US"/>
        </w:rPr>
      </w:pPr>
      <w:r w:rsidRPr="00D267B6">
        <w:rPr>
          <w:rFonts w:eastAsia="Calibri"/>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C95A2B" w:rsidRDefault="00C95A2B" w:rsidP="00C95A2B">
      <w:pPr>
        <w:tabs>
          <w:tab w:val="left" w:pos="0"/>
          <w:tab w:val="left" w:pos="567"/>
        </w:tabs>
        <w:ind w:firstLine="709"/>
        <w:jc w:val="both"/>
        <w:rPr>
          <w:b/>
        </w:rPr>
      </w:pPr>
      <w:r w:rsidRPr="00346D09">
        <w:t>Продолжительность жизни в 202</w:t>
      </w:r>
      <w:r>
        <w:t>1</w:t>
      </w:r>
      <w:r w:rsidRPr="00346D09">
        <w:t xml:space="preserve"> году по предварительным данным Росстата снизилась с 71,2 до 69,8</w:t>
      </w:r>
      <w:r>
        <w:t>2</w:t>
      </w:r>
      <w:r w:rsidR="00DA09BD">
        <w:t xml:space="preserve"> лет. С</w:t>
      </w:r>
      <w:r w:rsidRPr="00346D09">
        <w:t xml:space="preserve">окращение </w:t>
      </w:r>
      <w:r w:rsidR="00DA09BD">
        <w:t>обусловлено</w:t>
      </w:r>
      <w:r w:rsidRPr="00346D09">
        <w:t xml:space="preserve"> смертност</w:t>
      </w:r>
      <w:r w:rsidR="00DA09BD">
        <w:t>ью населения, связанной с распространением</w:t>
      </w:r>
      <w:r w:rsidRPr="00346D09">
        <w:t xml:space="preserve"> </w:t>
      </w:r>
      <w:proofErr w:type="spellStart"/>
      <w:r w:rsidRPr="00346D09">
        <w:t>коронавирусной</w:t>
      </w:r>
      <w:proofErr w:type="spellEnd"/>
      <w:r w:rsidRPr="00346D09">
        <w:t xml:space="preserve"> </w:t>
      </w:r>
      <w:r w:rsidRPr="00346D09">
        <w:lastRenderedPageBreak/>
        <w:t>инфекции, вызванной 2019-nCoV</w:t>
      </w:r>
      <w:r w:rsidR="00DA09BD">
        <w:t xml:space="preserve">, и обострением хронических заболеваний на фоне </w:t>
      </w:r>
      <w:proofErr w:type="spellStart"/>
      <w:r w:rsidR="00DA09BD">
        <w:t>коронавирусной</w:t>
      </w:r>
      <w:proofErr w:type="spellEnd"/>
      <w:r w:rsidR="00DA09BD">
        <w:t xml:space="preserve"> инфекции</w:t>
      </w:r>
      <w:r>
        <w:t>.</w:t>
      </w:r>
      <w:r w:rsidR="00DA09BD">
        <w:t xml:space="preserve"> Так же повлияли тенденции старения населения и снижения рождаемости.</w:t>
      </w:r>
    </w:p>
    <w:p w:rsidR="00C95A2B" w:rsidRDefault="00C95A2B" w:rsidP="00C95A2B">
      <w:pPr>
        <w:ind w:firstLine="709"/>
        <w:jc w:val="both"/>
        <w:rPr>
          <w:rFonts w:eastAsia="Calibri"/>
          <w:lang w:eastAsia="en-US"/>
        </w:rPr>
      </w:pPr>
      <w:r w:rsidRPr="00B4463D">
        <w:rPr>
          <w:rFonts w:eastAsia="Calibri"/>
          <w:lang w:eastAsia="en-US"/>
        </w:rPr>
        <w:t xml:space="preserve">Рост уровня </w:t>
      </w:r>
      <w:r w:rsidRPr="00B4463D">
        <w:t>развития современного технологического образования</w:t>
      </w:r>
      <w:r w:rsidRPr="00B4463D">
        <w:rPr>
          <w:rFonts w:eastAsia="Calibri"/>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r>
        <w:rPr>
          <w:rFonts w:eastAsia="Calibri"/>
          <w:lang w:eastAsia="en-US"/>
        </w:rPr>
        <w:t xml:space="preserve"> Доля таких выпускников к 2021</w:t>
      </w:r>
      <w:r w:rsidRPr="00FE0A64">
        <w:rPr>
          <w:rFonts w:eastAsia="Calibri"/>
          <w:lang w:eastAsia="en-US"/>
        </w:rPr>
        <w:t xml:space="preserve"> году </w:t>
      </w:r>
      <w:r>
        <w:rPr>
          <w:rFonts w:eastAsia="Calibri"/>
          <w:lang w:eastAsia="en-US"/>
        </w:rPr>
        <w:t>достигла 37,2</w:t>
      </w:r>
      <w:r w:rsidRPr="007837B6">
        <w:rPr>
          <w:rFonts w:eastAsia="Calibri"/>
          <w:lang w:eastAsia="en-US"/>
        </w:rPr>
        <w:t xml:space="preserve">% и увеличилась на </w:t>
      </w:r>
      <w:r>
        <w:rPr>
          <w:rFonts w:eastAsia="Calibri"/>
          <w:lang w:eastAsia="en-US"/>
        </w:rPr>
        <w:t>14,0</w:t>
      </w:r>
      <w:r w:rsidRPr="007837B6">
        <w:rPr>
          <w:rFonts w:eastAsia="Calibri"/>
          <w:lang w:eastAsia="en-US"/>
        </w:rPr>
        <w:t> процентных пунктов к базовому 2016 году.</w:t>
      </w:r>
    </w:p>
    <w:p w:rsidR="00C95A2B" w:rsidRPr="00F03258" w:rsidRDefault="00C95A2B" w:rsidP="00C95A2B">
      <w:pPr>
        <w:ind w:firstLine="709"/>
        <w:jc w:val="both"/>
        <w:rPr>
          <w:rFonts w:eastAsia="Calibri"/>
          <w:b/>
          <w:lang w:eastAsia="en-US"/>
        </w:rPr>
      </w:pPr>
      <w:r w:rsidRPr="007837B6">
        <w:rPr>
          <w:rFonts w:eastAsia="Calibri"/>
          <w:lang w:eastAsia="en-US"/>
        </w:rPr>
        <w:t>Уровень доходов населения напрямую зависит от уровня развития экономики города и выражается через оценку объема</w:t>
      </w:r>
      <w:r w:rsidRPr="007837B6">
        <w:rPr>
          <w:i/>
        </w:rPr>
        <w:t xml:space="preserve"> </w:t>
      </w:r>
      <w:r w:rsidRPr="007837B6">
        <w:t xml:space="preserve">отгруженных товаров, </w:t>
      </w:r>
      <w:r w:rsidRPr="00F03258">
        <w:t>выполненных работ и услуг собственными силами организаций в расчете на душу населения, который увеличился за период с 2016 по 202</w:t>
      </w:r>
      <w:r>
        <w:t>1</w:t>
      </w:r>
      <w:r w:rsidRPr="00F03258">
        <w:t xml:space="preserve"> годы на </w:t>
      </w:r>
      <w:r>
        <w:t>8,0</w:t>
      </w:r>
      <w:r w:rsidRPr="00F03258">
        <w:t xml:space="preserve">% и составил </w:t>
      </w:r>
      <w:r>
        <w:t>495,3</w:t>
      </w:r>
      <w:r w:rsidRPr="00F03258">
        <w:t xml:space="preserve"> тыс. рублей</w:t>
      </w:r>
      <w:r w:rsidRPr="00F03258">
        <w:rPr>
          <w:rFonts w:eastAsia="Calibri"/>
          <w:lang w:eastAsia="en-US"/>
        </w:rPr>
        <w:t xml:space="preserve">. </w:t>
      </w:r>
    </w:p>
    <w:p w:rsidR="00E77966" w:rsidRPr="006E3579" w:rsidRDefault="006950AB" w:rsidP="00C66BA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ожидаемых результатов реализации Стратегии определены </w:t>
      </w:r>
      <w:r w:rsidRPr="00BC2607">
        <w:rPr>
          <w:rFonts w:ascii="Times New Roman" w:hAnsi="Times New Roman" w:cs="Times New Roman"/>
          <w:sz w:val="28"/>
          <w:szCs w:val="28"/>
        </w:rPr>
        <w:t>44</w:t>
      </w:r>
      <w:r>
        <w:rPr>
          <w:rFonts w:ascii="Times New Roman" w:hAnsi="Times New Roman" w:cs="Times New Roman"/>
          <w:sz w:val="28"/>
          <w:szCs w:val="28"/>
        </w:rPr>
        <w:t xml:space="preserve"> количественных </w:t>
      </w:r>
      <w:r w:rsidR="006E3579">
        <w:rPr>
          <w:rFonts w:ascii="Times New Roman" w:hAnsi="Times New Roman" w:cs="Times New Roman"/>
          <w:sz w:val="28"/>
          <w:szCs w:val="28"/>
        </w:rPr>
        <w:t>показателя</w:t>
      </w:r>
      <w:r>
        <w:rPr>
          <w:rFonts w:ascii="Times New Roman" w:hAnsi="Times New Roman" w:cs="Times New Roman"/>
          <w:sz w:val="28"/>
          <w:szCs w:val="28"/>
        </w:rPr>
        <w:t>, отражающих уровень достижения целей Стратегии. Оценка выполнения основных показателей определяется путем достижения фактической величины к утвержденным плановым значениям.</w:t>
      </w:r>
      <w:r w:rsidR="006E3579">
        <w:rPr>
          <w:rFonts w:ascii="Times New Roman" w:hAnsi="Times New Roman" w:cs="Times New Roman"/>
          <w:sz w:val="28"/>
          <w:szCs w:val="28"/>
        </w:rPr>
        <w:t xml:space="preserve"> </w:t>
      </w:r>
    </w:p>
    <w:p w:rsidR="00365F34" w:rsidRDefault="00365F34" w:rsidP="00C66BA6">
      <w:pPr>
        <w:ind w:firstLine="709"/>
        <w:jc w:val="both"/>
        <w:rPr>
          <w:bCs/>
        </w:rPr>
      </w:pPr>
    </w:p>
    <w:p w:rsidR="00C66BA6" w:rsidRPr="00ED09F1" w:rsidRDefault="002A2363" w:rsidP="00C66BA6">
      <w:pPr>
        <w:ind w:firstLine="709"/>
        <w:jc w:val="both"/>
        <w:rPr>
          <w:bCs/>
        </w:rPr>
      </w:pPr>
      <w:r w:rsidRPr="002A2363">
        <w:rPr>
          <w:bCs/>
        </w:rPr>
        <w:t xml:space="preserve">В рамках </w:t>
      </w:r>
      <w:r w:rsidR="00BC42FB" w:rsidRPr="00BC42FB">
        <w:rPr>
          <w:b/>
          <w:bCs/>
        </w:rPr>
        <w:t xml:space="preserve">приоритета </w:t>
      </w:r>
      <w:r w:rsidR="00BC42FB" w:rsidRPr="00BC42FB">
        <w:rPr>
          <w:rFonts w:eastAsia="Calibri"/>
          <w:b/>
          <w:lang w:eastAsia="en-US"/>
        </w:rPr>
        <w:t>«Высокопроизводительная экономика» для достижения цели первого уровня</w:t>
      </w:r>
      <w:r w:rsidR="00BC42FB">
        <w:rPr>
          <w:rFonts w:eastAsia="Calibri"/>
          <w:lang w:eastAsia="en-US"/>
        </w:rPr>
        <w:t xml:space="preserve"> </w:t>
      </w:r>
      <w:r>
        <w:rPr>
          <w:b/>
          <w:bCs/>
        </w:rPr>
        <w:t>«Повышение конкурентоспособности экономики гор</w:t>
      </w:r>
      <w:r w:rsidR="00ED09F1">
        <w:rPr>
          <w:b/>
          <w:bCs/>
        </w:rPr>
        <w:t>о</w:t>
      </w:r>
      <w:r>
        <w:rPr>
          <w:b/>
          <w:bCs/>
        </w:rPr>
        <w:t xml:space="preserve">да на основе широкого использования инновационных технологий» </w:t>
      </w:r>
      <w:r w:rsidR="00A45BEE" w:rsidRPr="00A45BEE">
        <w:rPr>
          <w:bCs/>
        </w:rPr>
        <w:t>П</w:t>
      </w:r>
      <w:r w:rsidRPr="00ED09F1">
        <w:rPr>
          <w:bCs/>
        </w:rPr>
        <w:t>ланом мероприятий предусмотрен</w:t>
      </w:r>
      <w:r w:rsidR="00BC42FB">
        <w:rPr>
          <w:bCs/>
        </w:rPr>
        <w:t>а реализация</w:t>
      </w:r>
      <w:r w:rsidR="00ED09F1" w:rsidRPr="00ED09F1">
        <w:rPr>
          <w:bCs/>
        </w:rPr>
        <w:t xml:space="preserve"> мероприяти</w:t>
      </w:r>
      <w:r w:rsidR="00BC42FB">
        <w:rPr>
          <w:bCs/>
        </w:rPr>
        <w:t>й,</w:t>
      </w:r>
      <w:r w:rsidR="00ED09F1" w:rsidRPr="00ED09F1">
        <w:rPr>
          <w:bCs/>
        </w:rPr>
        <w:t xml:space="preserve"> направленны</w:t>
      </w:r>
      <w:r w:rsidR="00BC42FB">
        <w:rPr>
          <w:bCs/>
        </w:rPr>
        <w:t>х</w:t>
      </w:r>
      <w:r w:rsidR="00ED09F1" w:rsidRPr="00ED09F1">
        <w:rPr>
          <w:bCs/>
        </w:rPr>
        <w:t xml:space="preserve"> </w:t>
      </w:r>
      <w:proofErr w:type="gramStart"/>
      <w:r w:rsidR="00ED09F1" w:rsidRPr="00ED09F1">
        <w:rPr>
          <w:bCs/>
        </w:rPr>
        <w:t>на</w:t>
      </w:r>
      <w:proofErr w:type="gramEnd"/>
      <w:r w:rsidR="00ED09F1" w:rsidRPr="00ED09F1">
        <w:rPr>
          <w:bCs/>
        </w:rPr>
        <w:t>:</w:t>
      </w:r>
    </w:p>
    <w:p w:rsidR="00ED09F1" w:rsidRPr="00DA09BD" w:rsidRDefault="00ED09F1" w:rsidP="00365F34">
      <w:pPr>
        <w:pStyle w:val="a4"/>
        <w:numPr>
          <w:ilvl w:val="0"/>
          <w:numId w:val="10"/>
        </w:numPr>
        <w:tabs>
          <w:tab w:val="left" w:pos="709"/>
          <w:tab w:val="left" w:pos="993"/>
        </w:tabs>
        <w:ind w:left="0" w:firstLine="709"/>
        <w:jc w:val="both"/>
        <w:rPr>
          <w:sz w:val="28"/>
          <w:szCs w:val="28"/>
        </w:rPr>
      </w:pPr>
      <w:r w:rsidRPr="00365F34">
        <w:rPr>
          <w:sz w:val="28"/>
          <w:szCs w:val="28"/>
        </w:rPr>
        <w:t>достижение устойчивых темпов роста производства продукции для удовлетворения спроса на внутреннем и внешнем рынках за счет развития традиционных секторов экономики и создания новых высокотехнологичных</w:t>
      </w:r>
      <w:r w:rsidR="00DA09BD">
        <w:rPr>
          <w:sz w:val="28"/>
          <w:szCs w:val="28"/>
        </w:rPr>
        <w:t xml:space="preserve"> </w:t>
      </w:r>
      <w:r w:rsidR="00DA09BD" w:rsidRPr="00DA09BD">
        <w:rPr>
          <w:sz w:val="28"/>
          <w:szCs w:val="28"/>
        </w:rPr>
        <w:t>производств</w:t>
      </w:r>
      <w:r w:rsidRPr="00DA09BD">
        <w:rPr>
          <w:sz w:val="28"/>
          <w:szCs w:val="28"/>
        </w:rPr>
        <w:t>;</w:t>
      </w:r>
    </w:p>
    <w:p w:rsidR="00ED09F1" w:rsidRPr="00365F34" w:rsidRDefault="00ED09F1" w:rsidP="00365F34">
      <w:pPr>
        <w:pStyle w:val="a4"/>
        <w:numPr>
          <w:ilvl w:val="0"/>
          <w:numId w:val="10"/>
        </w:numPr>
        <w:tabs>
          <w:tab w:val="left" w:pos="709"/>
          <w:tab w:val="left" w:pos="993"/>
        </w:tabs>
        <w:ind w:left="0" w:firstLine="709"/>
        <w:jc w:val="both"/>
        <w:rPr>
          <w:sz w:val="28"/>
          <w:szCs w:val="28"/>
        </w:rPr>
      </w:pPr>
      <w:r w:rsidRPr="00365F34">
        <w:rPr>
          <w:sz w:val="28"/>
          <w:szCs w:val="28"/>
        </w:rPr>
        <w:t>рост предпринимательской активности;</w:t>
      </w:r>
    </w:p>
    <w:p w:rsidR="00ED09F1" w:rsidRPr="00365F34" w:rsidRDefault="00ED09F1" w:rsidP="00365F34">
      <w:pPr>
        <w:pStyle w:val="a4"/>
        <w:numPr>
          <w:ilvl w:val="0"/>
          <w:numId w:val="10"/>
        </w:numPr>
        <w:tabs>
          <w:tab w:val="left" w:pos="709"/>
          <w:tab w:val="left" w:pos="993"/>
        </w:tabs>
        <w:ind w:left="0" w:firstLine="709"/>
        <w:jc w:val="both"/>
        <w:rPr>
          <w:sz w:val="28"/>
          <w:szCs w:val="28"/>
        </w:rPr>
      </w:pPr>
      <w:r w:rsidRPr="00365F34">
        <w:rPr>
          <w:sz w:val="28"/>
          <w:szCs w:val="28"/>
        </w:rPr>
        <w:t>создание сбалансированного по спросу и предложению рынка труда.</w:t>
      </w:r>
    </w:p>
    <w:p w:rsidR="00436EE5" w:rsidRDefault="00436EE5" w:rsidP="00C66BA6">
      <w:pPr>
        <w:ind w:firstLine="709"/>
        <w:jc w:val="both"/>
        <w:rPr>
          <w:bCs/>
        </w:rPr>
      </w:pPr>
      <w:r>
        <w:rPr>
          <w:bCs/>
        </w:rPr>
        <w:t>По состоянию на 01.01.2022 в целях реализации мероприятий проведена следующая работа.</w:t>
      </w:r>
    </w:p>
    <w:p w:rsidR="00C66BA6" w:rsidRPr="00F413C8" w:rsidRDefault="00DF0E20" w:rsidP="00C66BA6">
      <w:pPr>
        <w:ind w:firstLine="709"/>
        <w:jc w:val="both"/>
        <w:rPr>
          <w:bCs/>
          <w:szCs w:val="28"/>
        </w:rPr>
      </w:pPr>
      <w:r>
        <w:rPr>
          <w:bCs/>
        </w:rPr>
        <w:t>П</w:t>
      </w:r>
      <w:r w:rsidR="00165CF6">
        <w:rPr>
          <w:bCs/>
        </w:rPr>
        <w:t>родолжена</w:t>
      </w:r>
      <w:r w:rsidR="00C66BA6">
        <w:rPr>
          <w:bCs/>
        </w:rPr>
        <w:t xml:space="preserve"> реализация инвестиционных программ АО «ПО ЭХЗ» и </w:t>
      </w:r>
      <w:r w:rsidR="00C66BA6" w:rsidRPr="00C66BA6">
        <w:rPr>
          <w:bCs/>
        </w:rPr>
        <w:t>филиала АО «Енисейская ТГК (ТГК-13)» - «Красноярская ГРЭС-2»</w:t>
      </w:r>
      <w:r w:rsidR="00BC42FB">
        <w:rPr>
          <w:bCs/>
        </w:rPr>
        <w:t>,</w:t>
      </w:r>
      <w:r>
        <w:rPr>
          <w:bCs/>
        </w:rPr>
        <w:t xml:space="preserve"> направленных на</w:t>
      </w:r>
      <w:r w:rsidR="00707F32">
        <w:rPr>
          <w:bCs/>
        </w:rPr>
        <w:t xml:space="preserve"> </w:t>
      </w:r>
      <w:r>
        <w:rPr>
          <w:bCs/>
        </w:rPr>
        <w:t>модернизацию и реконст</w:t>
      </w:r>
      <w:r w:rsidR="00F413C8">
        <w:rPr>
          <w:bCs/>
        </w:rPr>
        <w:t xml:space="preserve">рукцию действующих производств. </w:t>
      </w:r>
      <w:r w:rsidR="00F413C8" w:rsidRPr="00F413C8">
        <w:rPr>
          <w:szCs w:val="28"/>
          <w:highlight w:val="yellow"/>
        </w:rPr>
        <w:t>Информация, содержащая коммерческую тайн</w:t>
      </w:r>
      <w:r w:rsidR="00F413C8">
        <w:rPr>
          <w:szCs w:val="28"/>
        </w:rPr>
        <w:t>.</w:t>
      </w:r>
      <w:bookmarkStart w:id="0" w:name="_GoBack"/>
      <w:bookmarkEnd w:id="0"/>
    </w:p>
    <w:p w:rsidR="00C66BA6" w:rsidRDefault="00C66BA6" w:rsidP="00C66BA6">
      <w:pPr>
        <w:ind w:firstLine="708"/>
        <w:jc w:val="both"/>
      </w:pPr>
      <w:r w:rsidRPr="00AE295C">
        <w:rPr>
          <w:rFonts w:eastAsia="Calibri"/>
          <w:lang w:eastAsia="en-US"/>
        </w:rPr>
        <w:t xml:space="preserve">В </w:t>
      </w:r>
      <w:proofErr w:type="gramStart"/>
      <w:r w:rsidRPr="00AE295C">
        <w:rPr>
          <w:rFonts w:eastAsia="Calibri"/>
          <w:lang w:eastAsia="en-US"/>
        </w:rPr>
        <w:t>рамках</w:t>
      </w:r>
      <w:proofErr w:type="gramEnd"/>
      <w:r w:rsidRPr="00AE295C">
        <w:rPr>
          <w:rFonts w:eastAsia="Calibri"/>
          <w:lang w:eastAsia="en-US"/>
        </w:rPr>
        <w:t xml:space="preserve"> национального проекта «Малое и среднее предпринимательство и поддержка индивидуальной предпринимательской инициативы» состоялось открытие филиала центра «Мой бизнес» АНО «Красноярский краевой центр развития бизнеса и </w:t>
      </w:r>
      <w:proofErr w:type="spellStart"/>
      <w:r w:rsidRPr="00AE295C">
        <w:rPr>
          <w:rFonts w:eastAsia="Calibri"/>
          <w:lang w:eastAsia="en-US"/>
        </w:rPr>
        <w:t>микрокредитная</w:t>
      </w:r>
      <w:proofErr w:type="spellEnd"/>
      <w:r w:rsidRPr="00AE295C">
        <w:rPr>
          <w:rFonts w:eastAsia="Calibri"/>
          <w:lang w:eastAsia="en-US"/>
        </w:rPr>
        <w:t xml:space="preserve"> компания» (далее </w:t>
      </w:r>
      <w:r>
        <w:rPr>
          <w:rFonts w:eastAsia="Calibri"/>
          <w:lang w:eastAsia="en-US"/>
        </w:rPr>
        <w:t xml:space="preserve">– Центр «Мой бизнес») по адресу: </w:t>
      </w:r>
      <w:r w:rsidRPr="00AE295C">
        <w:rPr>
          <w:rFonts w:eastAsia="Calibri"/>
          <w:lang w:eastAsia="en-US"/>
        </w:rPr>
        <w:t>г. Зеленогорск, ул. Набережная, д. 58.</w:t>
      </w:r>
      <w:r w:rsidRPr="00AE295C">
        <w:t xml:space="preserve"> </w:t>
      </w:r>
      <w:r w:rsidRPr="00AE295C">
        <w:rPr>
          <w:rFonts w:eastAsia="Calibri"/>
          <w:lang w:eastAsia="en-US"/>
        </w:rPr>
        <w:t xml:space="preserve">В </w:t>
      </w:r>
      <w:proofErr w:type="gramStart"/>
      <w:r w:rsidRPr="00AE295C">
        <w:rPr>
          <w:rFonts w:eastAsia="Calibri"/>
          <w:lang w:eastAsia="en-US"/>
        </w:rPr>
        <w:t>Центре</w:t>
      </w:r>
      <w:proofErr w:type="gramEnd"/>
      <w:r w:rsidRPr="00AE295C">
        <w:rPr>
          <w:rFonts w:eastAsia="Calibri"/>
          <w:lang w:eastAsia="en-US"/>
        </w:rPr>
        <w:t xml:space="preserve"> «Мой бизнес» работают два бизнес-окна, доступны более 300 видов услуг и мер поддержки организаций инфраструктуры содействия </w:t>
      </w:r>
      <w:r w:rsidRPr="00AE295C">
        <w:rPr>
          <w:rFonts w:eastAsia="Calibri"/>
          <w:lang w:eastAsia="en-US"/>
        </w:rPr>
        <w:lastRenderedPageBreak/>
        <w:t xml:space="preserve">развитию предпринимательства, </w:t>
      </w:r>
      <w:proofErr w:type="spellStart"/>
      <w:r w:rsidRPr="00AE295C">
        <w:rPr>
          <w:rFonts w:eastAsia="Calibri"/>
          <w:lang w:eastAsia="en-US"/>
        </w:rPr>
        <w:t>сегментированых</w:t>
      </w:r>
      <w:proofErr w:type="spellEnd"/>
      <w:r w:rsidRPr="00AE295C">
        <w:rPr>
          <w:rFonts w:eastAsia="Calibri"/>
          <w:lang w:eastAsia="en-US"/>
        </w:rPr>
        <w:t xml:space="preserve"> в зависимости от стадии</w:t>
      </w:r>
      <w:r w:rsidRPr="00AE295C">
        <w:t xml:space="preserve"> </w:t>
      </w:r>
      <w:r w:rsidRPr="00AE295C">
        <w:rPr>
          <w:rFonts w:eastAsia="Calibri"/>
          <w:lang w:eastAsia="en-US"/>
        </w:rPr>
        <w:t>развития бизнеса.</w:t>
      </w:r>
    </w:p>
    <w:p w:rsidR="00C66BA6" w:rsidRPr="003E69CD" w:rsidRDefault="00C66BA6" w:rsidP="003E69CD">
      <w:pPr>
        <w:ind w:firstLine="709"/>
        <w:jc w:val="both"/>
        <w:rPr>
          <w:rFonts w:eastAsia="Calibri"/>
          <w:lang w:eastAsia="en-US"/>
        </w:rPr>
      </w:pPr>
      <w:r w:rsidRPr="00AE295C">
        <w:rPr>
          <w:rFonts w:eastAsia="Calibri"/>
          <w:lang w:eastAsia="en-US"/>
        </w:rPr>
        <w:t xml:space="preserve">На площадях НКО «Фонд развития предпринимательства города Зеленогорска» создан </w:t>
      </w:r>
      <w:proofErr w:type="spellStart"/>
      <w:r w:rsidRPr="00AE295C">
        <w:rPr>
          <w:rFonts w:eastAsia="Calibri"/>
          <w:lang w:eastAsia="en-US"/>
        </w:rPr>
        <w:t>коворкинг</w:t>
      </w:r>
      <w:proofErr w:type="spellEnd"/>
      <w:r w:rsidRPr="00AE295C">
        <w:rPr>
          <w:rFonts w:eastAsia="Calibri"/>
          <w:lang w:eastAsia="en-US"/>
        </w:rPr>
        <w:t xml:space="preserve">-центр: 5 автоматизированных рабочих мест с постоянным доступом в </w:t>
      </w:r>
      <w:r>
        <w:t>информационно-телекоммуникационную сеть «Интернет»</w:t>
      </w:r>
      <w:r w:rsidRPr="00AE295C">
        <w:rPr>
          <w:rFonts w:eastAsia="Calibri"/>
          <w:lang w:eastAsia="en-US"/>
        </w:rPr>
        <w:t>, конференц-зал для проведения встреч и переговоров.</w:t>
      </w:r>
      <w:r w:rsidR="003E69CD">
        <w:rPr>
          <w:rFonts w:eastAsia="Calibri"/>
          <w:lang w:eastAsia="en-US"/>
        </w:rPr>
        <w:t xml:space="preserve"> </w:t>
      </w:r>
      <w:r w:rsidRPr="00AE295C">
        <w:t xml:space="preserve">В 2021 году автоматизированные рабочие места на площадях </w:t>
      </w:r>
      <w:proofErr w:type="spellStart"/>
      <w:r w:rsidRPr="00AE295C">
        <w:t>коворкинг</w:t>
      </w:r>
      <w:proofErr w:type="spellEnd"/>
      <w:r w:rsidRPr="00AE295C">
        <w:t xml:space="preserve">-центра были предоставлены в безвозмездное пользование 11 </w:t>
      </w:r>
      <w:proofErr w:type="spellStart"/>
      <w:r w:rsidRPr="00AE295C">
        <w:t>самозанятым</w:t>
      </w:r>
      <w:proofErr w:type="spellEnd"/>
      <w:r w:rsidRPr="00AE295C">
        <w:t xml:space="preserve"> гражданам.</w:t>
      </w:r>
    </w:p>
    <w:p w:rsidR="00C66BA6" w:rsidRDefault="00707F32" w:rsidP="00C66BA6">
      <w:pPr>
        <w:ind w:firstLine="709"/>
        <w:jc w:val="both"/>
        <w:rPr>
          <w:rFonts w:eastAsia="Calibri"/>
          <w:lang w:eastAsia="en-US"/>
        </w:rPr>
      </w:pPr>
      <w:r>
        <w:rPr>
          <w:rFonts w:eastAsia="Calibri"/>
          <w:lang w:eastAsia="en-US"/>
        </w:rPr>
        <w:t>В</w:t>
      </w:r>
      <w:r w:rsidRPr="00AE295C">
        <w:rPr>
          <w:rFonts w:eastAsia="Calibri"/>
          <w:lang w:eastAsia="en-US"/>
        </w:rPr>
        <w:t xml:space="preserve"> 2021 году </w:t>
      </w:r>
      <w:r w:rsidR="00A267E1" w:rsidRPr="00AE295C">
        <w:rPr>
          <w:rFonts w:eastAsia="Calibri"/>
          <w:lang w:eastAsia="en-US"/>
        </w:rPr>
        <w:t>в рамках программ институтов</w:t>
      </w:r>
      <w:r w:rsidR="00A267E1">
        <w:rPr>
          <w:rFonts w:eastAsia="Calibri"/>
          <w:lang w:eastAsia="en-US"/>
        </w:rPr>
        <w:t xml:space="preserve"> </w:t>
      </w:r>
      <w:r w:rsidR="00A267E1" w:rsidRPr="00AE295C">
        <w:rPr>
          <w:rFonts w:eastAsia="Calibri"/>
          <w:lang w:eastAsia="en-US"/>
        </w:rPr>
        <w:t>развития</w:t>
      </w:r>
      <w:r w:rsidR="00A267E1">
        <w:rPr>
          <w:rFonts w:eastAsia="Calibri"/>
          <w:lang w:eastAsia="en-US"/>
        </w:rPr>
        <w:t xml:space="preserve"> </w:t>
      </w:r>
      <w:r>
        <w:rPr>
          <w:rFonts w:eastAsia="Calibri"/>
          <w:lang w:eastAsia="en-US"/>
        </w:rPr>
        <w:t>ф</w:t>
      </w:r>
      <w:r w:rsidR="00BC42FB">
        <w:rPr>
          <w:rFonts w:eastAsia="Calibri"/>
          <w:lang w:eastAsia="en-US"/>
        </w:rPr>
        <w:t>инансовая поддержка субъектов</w:t>
      </w:r>
      <w:r w:rsidR="003E69CD" w:rsidRPr="00AE295C">
        <w:rPr>
          <w:rFonts w:eastAsia="Calibri"/>
          <w:lang w:eastAsia="en-US"/>
        </w:rPr>
        <w:t xml:space="preserve"> МСП </w:t>
      </w:r>
      <w:r w:rsidR="00A267E1" w:rsidRPr="00AE295C">
        <w:rPr>
          <w:rFonts w:eastAsia="Calibri"/>
          <w:lang w:eastAsia="en-US"/>
        </w:rPr>
        <w:t>оказана</w:t>
      </w:r>
      <w:r w:rsidR="00A267E1">
        <w:rPr>
          <w:rFonts w:eastAsia="Calibri"/>
          <w:lang w:eastAsia="en-US"/>
        </w:rPr>
        <w:t xml:space="preserve"> </w:t>
      </w:r>
      <w:r w:rsidR="003E69CD">
        <w:rPr>
          <w:rFonts w:eastAsia="Calibri"/>
          <w:lang w:eastAsia="en-US"/>
        </w:rPr>
        <w:t xml:space="preserve">на сумму </w:t>
      </w:r>
      <w:r w:rsidR="00D5501D">
        <w:rPr>
          <w:rFonts w:eastAsia="Calibri"/>
          <w:lang w:eastAsia="en-US"/>
        </w:rPr>
        <w:t xml:space="preserve">более </w:t>
      </w:r>
      <w:r w:rsidR="003E69CD">
        <w:rPr>
          <w:rFonts w:eastAsia="Calibri"/>
          <w:lang w:eastAsia="en-US"/>
        </w:rPr>
        <w:t xml:space="preserve">38,5 </w:t>
      </w:r>
      <w:proofErr w:type="gramStart"/>
      <w:r w:rsidR="003E69CD">
        <w:rPr>
          <w:rFonts w:eastAsia="Calibri"/>
          <w:lang w:eastAsia="en-US"/>
        </w:rPr>
        <w:t>млн</w:t>
      </w:r>
      <w:proofErr w:type="gramEnd"/>
      <w:r w:rsidR="003E69CD">
        <w:rPr>
          <w:rFonts w:eastAsia="Calibri"/>
          <w:lang w:eastAsia="en-US"/>
        </w:rPr>
        <w:t xml:space="preserve"> рублей.</w:t>
      </w:r>
    </w:p>
    <w:p w:rsidR="003E69CD" w:rsidRPr="00C66BA6" w:rsidRDefault="003E69CD" w:rsidP="00C66BA6">
      <w:pPr>
        <w:ind w:firstLine="709"/>
        <w:jc w:val="both"/>
        <w:rPr>
          <w:bCs/>
        </w:rPr>
      </w:pPr>
      <w:r w:rsidRPr="00AE295C">
        <w:rPr>
          <w:rFonts w:eastAsia="Calibri"/>
          <w:lang w:eastAsia="en-US"/>
        </w:rPr>
        <w:t xml:space="preserve">В целях реализации имущественной поддержки Администрацией </w:t>
      </w:r>
      <w:r>
        <w:rPr>
          <w:rFonts w:eastAsia="Calibri"/>
          <w:lang w:eastAsia="en-US"/>
        </w:rPr>
        <w:t>города</w:t>
      </w:r>
      <w:r w:rsidRPr="00AE295C">
        <w:rPr>
          <w:rFonts w:eastAsia="Calibri"/>
          <w:lang w:eastAsia="en-US"/>
        </w:rPr>
        <w:t xml:space="preserve"> актуализирован Перечень муниципального имущества, содержащий 149 объектов недвижимого имущества, предназначенных для предоставления в аренду субъектам МСП и </w:t>
      </w:r>
      <w:proofErr w:type="spellStart"/>
      <w:r w:rsidRPr="00AE295C">
        <w:rPr>
          <w:rFonts w:eastAsia="Calibri"/>
          <w:lang w:eastAsia="en-US"/>
        </w:rPr>
        <w:t>самозанятым</w:t>
      </w:r>
      <w:proofErr w:type="spellEnd"/>
      <w:r w:rsidRPr="00AE295C">
        <w:rPr>
          <w:rFonts w:eastAsia="Calibri"/>
          <w:lang w:eastAsia="en-US"/>
        </w:rPr>
        <w:t xml:space="preserve"> гражданам на льготных условиях. Муниципальной преференцией в виде предоставления муниципального имущества в аренду без проведения торгов воспользовал</w:t>
      </w:r>
      <w:r w:rsidR="00165CF6">
        <w:rPr>
          <w:rFonts w:eastAsia="Calibri"/>
          <w:lang w:eastAsia="en-US"/>
        </w:rPr>
        <w:t>ся</w:t>
      </w:r>
      <w:r w:rsidRPr="00AE295C">
        <w:rPr>
          <w:rFonts w:eastAsia="Calibri"/>
          <w:lang w:eastAsia="en-US"/>
        </w:rPr>
        <w:t xml:space="preserve"> </w:t>
      </w:r>
      <w:r>
        <w:rPr>
          <w:rFonts w:eastAsia="Calibri"/>
          <w:lang w:eastAsia="en-US"/>
        </w:rPr>
        <w:t xml:space="preserve">1 </w:t>
      </w:r>
      <w:r w:rsidRPr="00AE295C">
        <w:rPr>
          <w:rFonts w:eastAsia="Calibri"/>
          <w:lang w:eastAsia="en-US"/>
        </w:rPr>
        <w:t>субъект МСП</w:t>
      </w:r>
      <w:r>
        <w:rPr>
          <w:rFonts w:eastAsia="Calibri"/>
          <w:lang w:eastAsia="en-US"/>
        </w:rPr>
        <w:t>.</w:t>
      </w:r>
    </w:p>
    <w:p w:rsidR="00C66BA6" w:rsidRDefault="00707F32" w:rsidP="00707F32">
      <w:pPr>
        <w:ind w:firstLine="709"/>
        <w:jc w:val="both"/>
        <w:rPr>
          <w:b/>
        </w:rPr>
      </w:pPr>
      <w:r w:rsidRPr="00AE295C">
        <w:t xml:space="preserve">В </w:t>
      </w:r>
      <w:proofErr w:type="gramStart"/>
      <w:r w:rsidRPr="00AE295C">
        <w:t>рамках</w:t>
      </w:r>
      <w:proofErr w:type="gramEnd"/>
      <w:r w:rsidRPr="00AE295C">
        <w:t xml:space="preserve"> мероприятий по содействию </w:t>
      </w:r>
      <w:proofErr w:type="spellStart"/>
      <w:r w:rsidRPr="00AE295C">
        <w:t>самозанятости</w:t>
      </w:r>
      <w:proofErr w:type="spellEnd"/>
      <w:r w:rsidRPr="00AE295C">
        <w:t xml:space="preserve">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обеспечено методическое сопровождение предпринимателей, начавших бизнес при содействии службы занятости. За отчетный год 14 безработным гражданам за счет средств краевого бюджета предоставлена единовременная финансовая помощь на сумму 2,7 </w:t>
      </w:r>
      <w:proofErr w:type="gramStart"/>
      <w:r w:rsidRPr="00AE295C">
        <w:t>млн</w:t>
      </w:r>
      <w:proofErr w:type="gramEnd"/>
      <w:r w:rsidRPr="00AE295C">
        <w:t xml:space="preserve"> рублей.</w:t>
      </w:r>
    </w:p>
    <w:p w:rsidR="00D81016" w:rsidRDefault="00707F32" w:rsidP="00707F32">
      <w:pPr>
        <w:ind w:firstLine="709"/>
        <w:jc w:val="both"/>
      </w:pPr>
      <w:r w:rsidRPr="00707F32">
        <w:t>За 2021 год</w:t>
      </w:r>
      <w:r>
        <w:rPr>
          <w:b/>
        </w:rPr>
        <w:t xml:space="preserve"> </w:t>
      </w:r>
      <w:r w:rsidRPr="00AE295C">
        <w:t>КГКУ «ЦЗН ЗАТО г. Зеленогорска»</w:t>
      </w:r>
      <w:r>
        <w:t xml:space="preserve"> трудоустроено 2 095 человек, из них 75 граждан, относящихся к категории инвалид</w:t>
      </w:r>
      <w:r w:rsidR="008E36A6">
        <w:t>ов</w:t>
      </w:r>
      <w:r>
        <w:t>.</w:t>
      </w:r>
      <w:r w:rsidR="00D5501D">
        <w:t xml:space="preserve"> </w:t>
      </w:r>
      <w:r w:rsidR="005238C8">
        <w:t>307 работодателей заявили сведения о 3</w:t>
      </w:r>
      <w:r w:rsidR="004120B4">
        <w:t xml:space="preserve"> </w:t>
      </w:r>
      <w:r w:rsidR="005238C8">
        <w:t>553 вакансиях, из них 2</w:t>
      </w:r>
      <w:r w:rsidR="004120B4">
        <w:t xml:space="preserve"> </w:t>
      </w:r>
      <w:r w:rsidR="005238C8">
        <w:t xml:space="preserve">744 – вакансии по рабочим профессиям и специальностям. </w:t>
      </w:r>
    </w:p>
    <w:p w:rsidR="00D81016" w:rsidRDefault="00D81016" w:rsidP="00707F32">
      <w:pPr>
        <w:ind w:firstLine="709"/>
        <w:jc w:val="both"/>
        <w:rPr>
          <w:szCs w:val="28"/>
        </w:rPr>
      </w:pPr>
      <w:r w:rsidRPr="00D81016">
        <w:rPr>
          <w:szCs w:val="28"/>
        </w:rPr>
        <w:t>Одной из форм решения проблем несоответствия спроса и предложения на рынке труда является профессиональное обучение и дополнительное профессиональное образование безработных граждан. Оно осуществляется по профессиям, пользующимся на рынке труда устойчивым спросом, в том числе под потребности работодателей. Общее количество граждан, направленных на обучение</w:t>
      </w:r>
      <w:r w:rsidR="00FA3BF5">
        <w:rPr>
          <w:szCs w:val="28"/>
        </w:rPr>
        <w:t>,</w:t>
      </w:r>
      <w:r w:rsidRPr="00D81016">
        <w:rPr>
          <w:szCs w:val="28"/>
        </w:rPr>
        <w:t xml:space="preserve"> составило 157 человек. Учитывая организацию </w:t>
      </w:r>
      <w:proofErr w:type="spellStart"/>
      <w:r w:rsidRPr="00D81016">
        <w:rPr>
          <w:szCs w:val="28"/>
        </w:rPr>
        <w:t>профобучения</w:t>
      </w:r>
      <w:proofErr w:type="spellEnd"/>
      <w:r w:rsidRPr="00D81016">
        <w:rPr>
          <w:szCs w:val="28"/>
        </w:rPr>
        <w:t xml:space="preserve"> под потребности работодателей, доля трудоустроенных граждан в общей </w:t>
      </w:r>
      <w:proofErr w:type="gramStart"/>
      <w:r w:rsidRPr="00D81016">
        <w:rPr>
          <w:szCs w:val="28"/>
        </w:rPr>
        <w:t>численности</w:t>
      </w:r>
      <w:proofErr w:type="gramEnd"/>
      <w:r w:rsidRPr="00D81016">
        <w:rPr>
          <w:szCs w:val="28"/>
        </w:rPr>
        <w:t xml:space="preserve"> закончивших профессиональное обучение и получивших дополнительное профессиональное образование составила около 84,6%. </w:t>
      </w:r>
    </w:p>
    <w:p w:rsidR="00707F32" w:rsidRDefault="00D5501D" w:rsidP="00707F32">
      <w:pPr>
        <w:ind w:firstLine="709"/>
        <w:jc w:val="both"/>
      </w:pPr>
      <w:r w:rsidRPr="00D81016">
        <w:rPr>
          <w:szCs w:val="28"/>
        </w:rPr>
        <w:t>В рамках реализации федерального проекта «Содействие занятости нас</w:t>
      </w:r>
      <w:r w:rsidRPr="00D5501D">
        <w:t>еления» национального проекта «Демография» обучени</w:t>
      </w:r>
      <w:r w:rsidR="00D81016">
        <w:t>е</w:t>
      </w:r>
      <w:r w:rsidRPr="00D5501D">
        <w:t xml:space="preserve"> с использованием образовательных сертификатов </w:t>
      </w:r>
      <w:r w:rsidR="00D81016">
        <w:t>прошли</w:t>
      </w:r>
      <w:r w:rsidRPr="00D5501D">
        <w:t xml:space="preserve"> 143 человека</w:t>
      </w:r>
      <w:r w:rsidR="001244F8">
        <w:t>.</w:t>
      </w:r>
    </w:p>
    <w:p w:rsidR="00D5501D" w:rsidRDefault="00D5501D" w:rsidP="00D5501D">
      <w:pPr>
        <w:ind w:firstLine="709"/>
        <w:jc w:val="both"/>
      </w:pPr>
      <w:r w:rsidRPr="00D5501D">
        <w:t xml:space="preserve">КГБПОУ «Зеленогорский техникум промышленных технологий и сервиса» </w:t>
      </w:r>
      <w:r>
        <w:t>пр</w:t>
      </w:r>
      <w:r w:rsidRPr="00D5501D">
        <w:t>оведено лицензиро</w:t>
      </w:r>
      <w:r>
        <w:t>вание образовательных программ «</w:t>
      </w:r>
      <w:r w:rsidRPr="00D5501D">
        <w:t>Мастер жилищно-коммунального хо</w:t>
      </w:r>
      <w:r>
        <w:t>зяйства» и «</w:t>
      </w:r>
      <w:r w:rsidRPr="00D5501D">
        <w:t xml:space="preserve">Экономика и бухгалтерский учет (по </w:t>
      </w:r>
      <w:r w:rsidRPr="00D5501D">
        <w:lastRenderedPageBreak/>
        <w:t>отра</w:t>
      </w:r>
      <w:r w:rsidR="00E77966">
        <w:t>слям)», п</w:t>
      </w:r>
      <w:r w:rsidR="00E77966" w:rsidRPr="00E77966">
        <w:t>олучена лицензия на осуществление образовательной деятельности по специальности ТОП–50</w:t>
      </w:r>
      <w:r w:rsidR="00E77966">
        <w:t xml:space="preserve"> «</w:t>
      </w:r>
      <w:r w:rsidR="00E77966" w:rsidRPr="00E77966">
        <w:t>Информационные системы и программирование</w:t>
      </w:r>
      <w:r w:rsidR="00E77966">
        <w:t>».</w:t>
      </w:r>
    </w:p>
    <w:p w:rsidR="002F4624" w:rsidRDefault="00E77966" w:rsidP="002F4624">
      <w:pPr>
        <w:ind w:firstLine="709"/>
        <w:jc w:val="both"/>
      </w:pPr>
      <w:r>
        <w:t>На предприятиях и организациях города п</w:t>
      </w:r>
      <w:r w:rsidRPr="00E77966">
        <w:t xml:space="preserve">ереподготовку и повышение квалификации прошли </w:t>
      </w:r>
      <w:r>
        <w:t xml:space="preserve">более </w:t>
      </w:r>
      <w:r w:rsidRPr="00E77966">
        <w:t>1 </w:t>
      </w:r>
      <w:r>
        <w:t>500</w:t>
      </w:r>
      <w:r w:rsidRPr="00E77966">
        <w:t xml:space="preserve"> сотрудников</w:t>
      </w:r>
      <w:r>
        <w:t>.</w:t>
      </w:r>
    </w:p>
    <w:p w:rsidR="001244F8" w:rsidRPr="00965991" w:rsidRDefault="002F4624" w:rsidP="002F4624">
      <w:pPr>
        <w:ind w:firstLine="709"/>
        <w:jc w:val="both"/>
        <w:rPr>
          <w:szCs w:val="28"/>
        </w:rPr>
      </w:pPr>
      <w:r w:rsidRPr="00965991">
        <w:rPr>
          <w:szCs w:val="28"/>
        </w:rPr>
        <w:t xml:space="preserve">В качестве ожидаемых результатов реализации цели </w:t>
      </w:r>
      <w:r w:rsidR="005238C8">
        <w:rPr>
          <w:szCs w:val="28"/>
        </w:rPr>
        <w:t xml:space="preserve">первого уровня </w:t>
      </w:r>
      <w:r w:rsidRPr="00965991">
        <w:rPr>
          <w:szCs w:val="28"/>
        </w:rPr>
        <w:t xml:space="preserve">определено достижение плановых </w:t>
      </w:r>
      <w:r w:rsidR="00B60468" w:rsidRPr="00965991">
        <w:rPr>
          <w:szCs w:val="28"/>
        </w:rPr>
        <w:t>значений</w:t>
      </w:r>
      <w:r w:rsidRPr="00965991">
        <w:rPr>
          <w:szCs w:val="28"/>
        </w:rPr>
        <w:t xml:space="preserve"> по 8 показателям.</w:t>
      </w:r>
    </w:p>
    <w:p w:rsidR="002F4624" w:rsidRDefault="005238C8" w:rsidP="002F4624">
      <w:pPr>
        <w:ind w:firstLine="709"/>
        <w:jc w:val="both"/>
        <w:rPr>
          <w:szCs w:val="28"/>
        </w:rPr>
      </w:pPr>
      <w:r>
        <w:rPr>
          <w:szCs w:val="28"/>
        </w:rPr>
        <w:t>По результатам о</w:t>
      </w:r>
      <w:r w:rsidR="002F4624" w:rsidRPr="00965991">
        <w:rPr>
          <w:szCs w:val="28"/>
        </w:rPr>
        <w:t>ценк</w:t>
      </w:r>
      <w:r>
        <w:rPr>
          <w:szCs w:val="28"/>
        </w:rPr>
        <w:t>и</w:t>
      </w:r>
      <w:r w:rsidR="002F4624" w:rsidRPr="00965991">
        <w:rPr>
          <w:szCs w:val="28"/>
        </w:rPr>
        <w:t xml:space="preserve"> выполнения данных показател</w:t>
      </w:r>
      <w:r w:rsidR="00B60468" w:rsidRPr="00965991">
        <w:rPr>
          <w:szCs w:val="28"/>
        </w:rPr>
        <w:t>ей</w:t>
      </w:r>
      <w:r w:rsidR="00D15792">
        <w:rPr>
          <w:szCs w:val="28"/>
        </w:rPr>
        <w:t>:</w:t>
      </w:r>
      <w:r w:rsidR="002F4624" w:rsidRPr="00965991">
        <w:rPr>
          <w:szCs w:val="28"/>
        </w:rPr>
        <w:t xml:space="preserve"> </w:t>
      </w:r>
      <w:r>
        <w:rPr>
          <w:szCs w:val="28"/>
        </w:rPr>
        <w:t xml:space="preserve">по </w:t>
      </w:r>
      <w:r w:rsidR="002F4624" w:rsidRPr="00965991">
        <w:rPr>
          <w:szCs w:val="28"/>
        </w:rPr>
        <w:t>3 показател</w:t>
      </w:r>
      <w:r>
        <w:rPr>
          <w:szCs w:val="28"/>
        </w:rPr>
        <w:t>ям фактические значения</w:t>
      </w:r>
      <w:r w:rsidR="002F4624" w:rsidRPr="00965991">
        <w:rPr>
          <w:szCs w:val="28"/>
        </w:rPr>
        <w:t xml:space="preserve"> выше плановых, </w:t>
      </w:r>
      <w:r>
        <w:rPr>
          <w:szCs w:val="28"/>
        </w:rPr>
        <w:t xml:space="preserve">по </w:t>
      </w:r>
      <w:r w:rsidR="002F4624" w:rsidRPr="00965991">
        <w:rPr>
          <w:szCs w:val="28"/>
        </w:rPr>
        <w:t>8 показател</w:t>
      </w:r>
      <w:r>
        <w:rPr>
          <w:szCs w:val="28"/>
        </w:rPr>
        <w:t xml:space="preserve">ям </w:t>
      </w:r>
      <w:proofErr w:type="gramStart"/>
      <w:r>
        <w:rPr>
          <w:szCs w:val="28"/>
        </w:rPr>
        <w:t>фактические значения</w:t>
      </w:r>
      <w:r w:rsidR="002F4624" w:rsidRPr="00965991">
        <w:rPr>
          <w:szCs w:val="28"/>
        </w:rPr>
        <w:t xml:space="preserve"> </w:t>
      </w:r>
      <w:r w:rsidR="00B60468" w:rsidRPr="00965991">
        <w:rPr>
          <w:szCs w:val="28"/>
        </w:rPr>
        <w:t>не достигл</w:t>
      </w:r>
      <w:r>
        <w:rPr>
          <w:szCs w:val="28"/>
        </w:rPr>
        <w:t>и</w:t>
      </w:r>
      <w:proofErr w:type="gramEnd"/>
      <w:r w:rsidR="00B60468" w:rsidRPr="00965991">
        <w:rPr>
          <w:szCs w:val="28"/>
        </w:rPr>
        <w:t xml:space="preserve"> плановой величины. Основная причина </w:t>
      </w:r>
      <w:proofErr w:type="spellStart"/>
      <w:r w:rsidR="00B60468" w:rsidRPr="00965991">
        <w:rPr>
          <w:szCs w:val="28"/>
        </w:rPr>
        <w:t>недостижения</w:t>
      </w:r>
      <w:proofErr w:type="spellEnd"/>
      <w:r w:rsidR="00B60468" w:rsidRPr="00965991">
        <w:rPr>
          <w:szCs w:val="28"/>
        </w:rPr>
        <w:t xml:space="preserve"> обусловлена </w:t>
      </w:r>
      <w:r w:rsidR="00965991">
        <w:rPr>
          <w:szCs w:val="28"/>
        </w:rPr>
        <w:t>расчетом плановых показателей с учетом создания и функционирования территории опережающего социально-экономического развития в г. Зеленогорске</w:t>
      </w:r>
      <w:r w:rsidR="00DA09BD">
        <w:rPr>
          <w:szCs w:val="28"/>
        </w:rPr>
        <w:t>,</w:t>
      </w:r>
      <w:r w:rsidR="00965991">
        <w:rPr>
          <w:szCs w:val="28"/>
        </w:rPr>
        <w:t xml:space="preserve"> начиная с 2019 года. По состоянию на 01.01.2022 решение</w:t>
      </w:r>
      <w:r w:rsidR="004804A9">
        <w:rPr>
          <w:szCs w:val="28"/>
        </w:rPr>
        <w:t xml:space="preserve"> о</w:t>
      </w:r>
      <w:r w:rsidR="00965991">
        <w:rPr>
          <w:szCs w:val="28"/>
        </w:rPr>
        <w:t xml:space="preserve"> создании ТОСЭР</w:t>
      </w:r>
      <w:r w:rsidR="00DF0E20">
        <w:rPr>
          <w:szCs w:val="28"/>
        </w:rPr>
        <w:t xml:space="preserve"> в г. Зеленогорске</w:t>
      </w:r>
      <w:r w:rsidR="00965991">
        <w:rPr>
          <w:szCs w:val="28"/>
        </w:rPr>
        <w:t xml:space="preserve"> Правительством Российской Федерации не принято.</w:t>
      </w:r>
    </w:p>
    <w:p w:rsidR="00C66BA6" w:rsidRDefault="00C66BA6" w:rsidP="00C66BA6">
      <w:pPr>
        <w:tabs>
          <w:tab w:val="left" w:pos="993"/>
        </w:tabs>
        <w:jc w:val="both"/>
        <w:rPr>
          <w:b/>
        </w:rPr>
      </w:pPr>
    </w:p>
    <w:p w:rsidR="00365F34" w:rsidRPr="00ED09F1" w:rsidRDefault="00365F34" w:rsidP="00365F34">
      <w:pPr>
        <w:ind w:firstLine="709"/>
        <w:jc w:val="both"/>
        <w:rPr>
          <w:bCs/>
        </w:rPr>
      </w:pPr>
      <w:r w:rsidRPr="002A2363">
        <w:rPr>
          <w:bCs/>
        </w:rPr>
        <w:t xml:space="preserve">В рамках </w:t>
      </w:r>
      <w:r w:rsidRPr="00BC42FB">
        <w:rPr>
          <w:b/>
          <w:bCs/>
        </w:rPr>
        <w:t xml:space="preserve">приоритета </w:t>
      </w:r>
      <w:r w:rsidRPr="00365F34">
        <w:rPr>
          <w:rFonts w:eastAsia="Calibri"/>
          <w:b/>
          <w:lang w:eastAsia="en-US"/>
        </w:rPr>
        <w:t>«Капитализация человеческого потенциала»</w:t>
      </w:r>
      <w:r w:rsidRPr="00BC42FB">
        <w:rPr>
          <w:rFonts w:eastAsia="Calibri"/>
          <w:b/>
          <w:lang w:eastAsia="en-US"/>
        </w:rPr>
        <w:t xml:space="preserve"> для достижения цели первого уровня</w:t>
      </w:r>
      <w:r>
        <w:rPr>
          <w:rFonts w:eastAsia="Calibri"/>
          <w:lang w:eastAsia="en-US"/>
        </w:rPr>
        <w:t xml:space="preserve"> </w:t>
      </w:r>
      <w:r>
        <w:rPr>
          <w:b/>
          <w:bCs/>
        </w:rPr>
        <w:t>«Э</w:t>
      </w:r>
      <w:r w:rsidRPr="00ED09F1">
        <w:rPr>
          <w:b/>
          <w:bCs/>
        </w:rPr>
        <w:t>ффективная капитализация расширяющихся возможностей самореализации различных групп населения на основе большей свободы выбора и ценностного самоопределения</w:t>
      </w:r>
      <w:r>
        <w:rPr>
          <w:b/>
          <w:bCs/>
        </w:rPr>
        <w:t xml:space="preserve">» </w:t>
      </w:r>
      <w:r w:rsidRPr="00A45BEE">
        <w:rPr>
          <w:bCs/>
        </w:rPr>
        <w:t>П</w:t>
      </w:r>
      <w:r w:rsidRPr="00ED09F1">
        <w:rPr>
          <w:bCs/>
        </w:rPr>
        <w:t>ланом мероприятий предусмотрен</w:t>
      </w:r>
      <w:r>
        <w:rPr>
          <w:bCs/>
        </w:rPr>
        <w:t>а реализация</w:t>
      </w:r>
      <w:r w:rsidRPr="00ED09F1">
        <w:rPr>
          <w:bCs/>
        </w:rPr>
        <w:t xml:space="preserve"> мероприяти</w:t>
      </w:r>
      <w:r>
        <w:rPr>
          <w:bCs/>
        </w:rPr>
        <w:t>й,</w:t>
      </w:r>
      <w:r w:rsidRPr="00ED09F1">
        <w:rPr>
          <w:bCs/>
        </w:rPr>
        <w:t xml:space="preserve"> направленны</w:t>
      </w:r>
      <w:r>
        <w:rPr>
          <w:bCs/>
        </w:rPr>
        <w:t>х</w:t>
      </w:r>
      <w:r w:rsidRPr="00ED09F1">
        <w:rPr>
          <w:bCs/>
        </w:rPr>
        <w:t xml:space="preserve"> </w:t>
      </w:r>
      <w:proofErr w:type="gramStart"/>
      <w:r w:rsidRPr="00ED09F1">
        <w:rPr>
          <w:bCs/>
        </w:rPr>
        <w:t>на</w:t>
      </w:r>
      <w:proofErr w:type="gramEnd"/>
      <w:r w:rsidRPr="00ED09F1">
        <w:rPr>
          <w:bCs/>
        </w:rPr>
        <w:t>:</w:t>
      </w:r>
    </w:p>
    <w:p w:rsidR="00C66BA6"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обеспечение условий для доступного и качественного непрерывного образования в соответствии с индивидуальными запросами, способностями и потребностями каждого жителя Зеленогорска;</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раз</w:t>
      </w:r>
      <w:r w:rsidR="00294EFA">
        <w:rPr>
          <w:sz w:val="28"/>
          <w:szCs w:val="28"/>
        </w:rPr>
        <w:t xml:space="preserve">витие </w:t>
      </w:r>
      <w:proofErr w:type="spellStart"/>
      <w:r w:rsidR="00294EFA">
        <w:rPr>
          <w:sz w:val="28"/>
          <w:szCs w:val="28"/>
        </w:rPr>
        <w:t>здоровьесберегающей</w:t>
      </w:r>
      <w:proofErr w:type="spellEnd"/>
      <w:r w:rsidR="00294EFA">
        <w:rPr>
          <w:sz w:val="28"/>
          <w:szCs w:val="28"/>
        </w:rPr>
        <w:t xml:space="preserve"> среды</w:t>
      </w:r>
      <w:r w:rsidRPr="00ED09F1">
        <w:rPr>
          <w:sz w:val="28"/>
          <w:szCs w:val="28"/>
        </w:rPr>
        <w:t>;</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стимулирование культурно-творческой активности населения, поддержка творческих союзов, объединений, деятельность которых направлена на формирование социокультурной идентичности и реализацию возможностей творческой самореализации каждого жителя Зеленогорска;</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повышение гражданской активности через рост инициации общественных проектов, реализуемых на территории города.</w:t>
      </w:r>
    </w:p>
    <w:p w:rsidR="00454CD1" w:rsidRDefault="00B65E0A" w:rsidP="00C66BA6">
      <w:pPr>
        <w:pStyle w:val="a4"/>
        <w:ind w:left="0" w:firstLine="709"/>
        <w:jc w:val="both"/>
        <w:rPr>
          <w:sz w:val="28"/>
          <w:szCs w:val="28"/>
        </w:rPr>
      </w:pPr>
      <w:r w:rsidRPr="00B65E0A">
        <w:rPr>
          <w:sz w:val="28"/>
          <w:szCs w:val="28"/>
        </w:rPr>
        <w:t xml:space="preserve">В 2021 году </w:t>
      </w:r>
      <w:r w:rsidR="00236C4C">
        <w:rPr>
          <w:sz w:val="28"/>
          <w:szCs w:val="28"/>
        </w:rPr>
        <w:t>реализация запланированных мероприятий</w:t>
      </w:r>
      <w:r w:rsidRPr="00B65E0A">
        <w:rPr>
          <w:sz w:val="28"/>
          <w:szCs w:val="28"/>
        </w:rPr>
        <w:t xml:space="preserve"> учреждени</w:t>
      </w:r>
      <w:r w:rsidR="00236C4C">
        <w:rPr>
          <w:sz w:val="28"/>
          <w:szCs w:val="28"/>
        </w:rPr>
        <w:t>ями</w:t>
      </w:r>
      <w:r w:rsidRPr="00B65E0A">
        <w:rPr>
          <w:sz w:val="28"/>
          <w:szCs w:val="28"/>
        </w:rPr>
        <w:t xml:space="preserve"> социальной сферы продолжил</w:t>
      </w:r>
      <w:r w:rsidR="00273D61">
        <w:rPr>
          <w:sz w:val="28"/>
          <w:szCs w:val="28"/>
        </w:rPr>
        <w:t>а</w:t>
      </w:r>
      <w:r w:rsidRPr="00B65E0A">
        <w:rPr>
          <w:sz w:val="28"/>
          <w:szCs w:val="28"/>
        </w:rPr>
        <w:t xml:space="preserve">сь в условиях распространения новой </w:t>
      </w:r>
      <w:proofErr w:type="spellStart"/>
      <w:r w:rsidRPr="00B65E0A">
        <w:rPr>
          <w:sz w:val="28"/>
          <w:szCs w:val="28"/>
        </w:rPr>
        <w:t>коронавирусной</w:t>
      </w:r>
      <w:proofErr w:type="spellEnd"/>
      <w:r w:rsidRPr="00B65E0A">
        <w:rPr>
          <w:sz w:val="28"/>
          <w:szCs w:val="28"/>
        </w:rPr>
        <w:t xml:space="preserve"> инфекции с соблюдением ограничительных мер санитарно-эпидемиологического законодательства.</w:t>
      </w:r>
    </w:p>
    <w:p w:rsidR="0079040C" w:rsidRDefault="00B80751" w:rsidP="006F409E">
      <w:pPr>
        <w:pStyle w:val="a4"/>
        <w:ind w:left="0" w:firstLine="709"/>
        <w:jc w:val="both"/>
      </w:pPr>
      <w:r>
        <w:rPr>
          <w:sz w:val="28"/>
          <w:szCs w:val="28"/>
        </w:rPr>
        <w:t>В системе образования успешно решаются задачи обеспечения доступности и качества предоставляемых образовательных услуг. Продолжена реализация мероприятий</w:t>
      </w:r>
      <w:r w:rsidR="00ED09F1">
        <w:rPr>
          <w:sz w:val="28"/>
          <w:szCs w:val="28"/>
        </w:rPr>
        <w:t>,</w:t>
      </w:r>
      <w:r>
        <w:rPr>
          <w:sz w:val="28"/>
          <w:szCs w:val="28"/>
        </w:rPr>
        <w:t xml:space="preserve"> направленных на внедрение эффективных педагогических технологий, развитие социального проектирования и инклюзивного образования.</w:t>
      </w:r>
      <w:r w:rsidR="006F409E" w:rsidRPr="006F409E">
        <w:t xml:space="preserve"> </w:t>
      </w:r>
    </w:p>
    <w:p w:rsidR="006F409E" w:rsidRPr="006F409E" w:rsidRDefault="006F409E" w:rsidP="006F409E">
      <w:pPr>
        <w:pStyle w:val="a4"/>
        <w:ind w:left="0" w:firstLine="709"/>
        <w:jc w:val="both"/>
        <w:rPr>
          <w:rFonts w:eastAsia="Calibri"/>
          <w:bCs/>
          <w:sz w:val="28"/>
          <w:szCs w:val="28"/>
          <w:lang w:eastAsia="en-US"/>
        </w:rPr>
      </w:pPr>
      <w:r w:rsidRPr="006F409E">
        <w:rPr>
          <w:sz w:val="28"/>
          <w:szCs w:val="28"/>
        </w:rPr>
        <w:t xml:space="preserve">Доля детей, получающих дошкольное образование, в общей численности детей данного возраста составила: от 2 месяцев до 8 лет – 80,4%, с 3 до 8 лет – 100,0%. </w:t>
      </w:r>
      <w:r w:rsidR="00DA09BD">
        <w:rPr>
          <w:sz w:val="28"/>
          <w:szCs w:val="28"/>
        </w:rPr>
        <w:t xml:space="preserve">Во всех школах города образовательный </w:t>
      </w:r>
      <w:r w:rsidR="00DA09BD">
        <w:rPr>
          <w:sz w:val="28"/>
          <w:szCs w:val="28"/>
        </w:rPr>
        <w:lastRenderedPageBreak/>
        <w:t xml:space="preserve">процесс организован в одну смену. </w:t>
      </w:r>
      <w:r w:rsidRPr="006F409E">
        <w:rPr>
          <w:rFonts w:eastAsia="Calibri"/>
          <w:bCs/>
          <w:sz w:val="28"/>
          <w:szCs w:val="28"/>
          <w:lang w:eastAsia="en-US"/>
        </w:rPr>
        <w:t>На начало 2021/2022 учебного года в девяти школах обучалось 6 140 учащихся</w:t>
      </w:r>
      <w:r>
        <w:rPr>
          <w:rFonts w:eastAsia="Calibri"/>
          <w:bCs/>
          <w:sz w:val="28"/>
          <w:szCs w:val="28"/>
          <w:lang w:eastAsia="en-US"/>
        </w:rPr>
        <w:t>.</w:t>
      </w:r>
    </w:p>
    <w:p w:rsidR="004804A9" w:rsidRDefault="0050429D" w:rsidP="004804A9">
      <w:pPr>
        <w:pStyle w:val="a4"/>
        <w:ind w:left="0" w:firstLine="709"/>
        <w:jc w:val="both"/>
        <w:rPr>
          <w:sz w:val="28"/>
          <w:szCs w:val="28"/>
        </w:rPr>
      </w:pPr>
      <w:r w:rsidRPr="0050429D">
        <w:rPr>
          <w:sz w:val="28"/>
          <w:szCs w:val="28"/>
        </w:rPr>
        <w:t xml:space="preserve">Во всех муниципальных образовательных учреждениях открыты городские, региональные, федеральные площадки, </w:t>
      </w:r>
      <w:proofErr w:type="spellStart"/>
      <w:r w:rsidRPr="0050429D">
        <w:rPr>
          <w:sz w:val="28"/>
          <w:szCs w:val="28"/>
        </w:rPr>
        <w:t>стажировочные</w:t>
      </w:r>
      <w:proofErr w:type="spellEnd"/>
      <w:r w:rsidRPr="0050429D">
        <w:rPr>
          <w:sz w:val="28"/>
          <w:szCs w:val="28"/>
        </w:rPr>
        <w:t xml:space="preserve"> центры по распространению успешных педагогических практик.</w:t>
      </w:r>
      <w:r w:rsidR="00B80751" w:rsidRPr="0050429D">
        <w:rPr>
          <w:sz w:val="28"/>
          <w:szCs w:val="28"/>
        </w:rPr>
        <w:t xml:space="preserve"> </w:t>
      </w:r>
    </w:p>
    <w:p w:rsidR="006F409E" w:rsidRPr="002F4AE0" w:rsidRDefault="006F409E" w:rsidP="006F409E">
      <w:pPr>
        <w:overflowPunct w:val="0"/>
        <w:autoSpaceDE w:val="0"/>
        <w:autoSpaceDN w:val="0"/>
        <w:adjustRightInd w:val="0"/>
        <w:ind w:firstLine="709"/>
        <w:jc w:val="both"/>
        <w:textAlignment w:val="baseline"/>
        <w:rPr>
          <w:b/>
        </w:rPr>
      </w:pPr>
      <w:r w:rsidRPr="002F4AE0">
        <w:t xml:space="preserve">На уровне среднего общего образования организована деятельность специализированных и «корпоративных» классов: </w:t>
      </w:r>
    </w:p>
    <w:p w:rsidR="006F409E" w:rsidRPr="006F409E" w:rsidRDefault="006F409E" w:rsidP="006F409E">
      <w:pPr>
        <w:pStyle w:val="a4"/>
        <w:numPr>
          <w:ilvl w:val="0"/>
          <w:numId w:val="10"/>
        </w:numPr>
        <w:tabs>
          <w:tab w:val="left" w:pos="709"/>
          <w:tab w:val="left" w:pos="993"/>
        </w:tabs>
        <w:ind w:left="0" w:firstLine="709"/>
        <w:jc w:val="both"/>
        <w:rPr>
          <w:sz w:val="28"/>
          <w:szCs w:val="28"/>
        </w:rPr>
      </w:pPr>
      <w:r w:rsidRPr="006F409E">
        <w:rPr>
          <w:sz w:val="28"/>
          <w:szCs w:val="28"/>
        </w:rPr>
        <w:t xml:space="preserve">два класса физико-математической направленности в МБОУ «Лицей №174»; </w:t>
      </w:r>
    </w:p>
    <w:p w:rsidR="006F409E" w:rsidRPr="006F409E" w:rsidRDefault="006F409E" w:rsidP="006F409E">
      <w:pPr>
        <w:pStyle w:val="a4"/>
        <w:numPr>
          <w:ilvl w:val="0"/>
          <w:numId w:val="10"/>
        </w:numPr>
        <w:tabs>
          <w:tab w:val="left" w:pos="709"/>
          <w:tab w:val="left" w:pos="993"/>
        </w:tabs>
        <w:ind w:left="0" w:firstLine="709"/>
        <w:jc w:val="both"/>
        <w:rPr>
          <w:sz w:val="28"/>
          <w:szCs w:val="28"/>
        </w:rPr>
      </w:pPr>
      <w:proofErr w:type="spellStart"/>
      <w:r w:rsidRPr="006F409E">
        <w:rPr>
          <w:sz w:val="28"/>
          <w:szCs w:val="28"/>
        </w:rPr>
        <w:t>атомклассы</w:t>
      </w:r>
      <w:proofErr w:type="spellEnd"/>
      <w:r w:rsidRPr="006F409E">
        <w:rPr>
          <w:sz w:val="28"/>
          <w:szCs w:val="28"/>
        </w:rPr>
        <w:t xml:space="preserve"> (50 учащихся в МБОУ «Лицей №174», 50 учащихся в МБОУ «СОШ №161»);</w:t>
      </w:r>
    </w:p>
    <w:p w:rsidR="006F409E" w:rsidRPr="006F409E" w:rsidRDefault="006F409E" w:rsidP="006F409E">
      <w:pPr>
        <w:pStyle w:val="a4"/>
        <w:numPr>
          <w:ilvl w:val="0"/>
          <w:numId w:val="10"/>
        </w:numPr>
        <w:tabs>
          <w:tab w:val="left" w:pos="709"/>
          <w:tab w:val="left" w:pos="993"/>
        </w:tabs>
        <w:ind w:left="0" w:firstLine="709"/>
        <w:jc w:val="both"/>
        <w:rPr>
          <w:sz w:val="28"/>
          <w:szCs w:val="28"/>
        </w:rPr>
      </w:pPr>
      <w:r w:rsidRPr="006F409E">
        <w:rPr>
          <w:sz w:val="28"/>
          <w:szCs w:val="28"/>
        </w:rPr>
        <w:t xml:space="preserve">класс правоохранительной направленности в МБОУ «Гимназия </w:t>
      </w:r>
      <w:r>
        <w:rPr>
          <w:sz w:val="28"/>
          <w:szCs w:val="28"/>
        </w:rPr>
        <w:t xml:space="preserve">              </w:t>
      </w:r>
      <w:r w:rsidRPr="006F409E">
        <w:rPr>
          <w:sz w:val="28"/>
          <w:szCs w:val="28"/>
        </w:rPr>
        <w:t>№ 164» (30 учащихся);</w:t>
      </w:r>
    </w:p>
    <w:p w:rsidR="006F409E" w:rsidRPr="006F409E" w:rsidRDefault="006F409E" w:rsidP="006F409E">
      <w:pPr>
        <w:pStyle w:val="a4"/>
        <w:numPr>
          <w:ilvl w:val="0"/>
          <w:numId w:val="10"/>
        </w:numPr>
        <w:tabs>
          <w:tab w:val="left" w:pos="709"/>
          <w:tab w:val="left" w:pos="993"/>
        </w:tabs>
        <w:ind w:left="0" w:firstLine="709"/>
        <w:jc w:val="both"/>
        <w:rPr>
          <w:sz w:val="28"/>
          <w:szCs w:val="28"/>
        </w:rPr>
      </w:pPr>
      <w:r w:rsidRPr="006F409E">
        <w:rPr>
          <w:sz w:val="28"/>
          <w:szCs w:val="28"/>
        </w:rPr>
        <w:t>бизнес-класс финансовой грамотности в МБОУ «СОШ</w:t>
      </w:r>
      <w:r w:rsidRPr="006F409E">
        <w:rPr>
          <w:sz w:val="28"/>
          <w:szCs w:val="28"/>
        </w:rPr>
        <w:sym w:font="Symbol" w:char="F020"/>
      </w:r>
      <w:r w:rsidRPr="006F409E">
        <w:rPr>
          <w:sz w:val="28"/>
          <w:szCs w:val="28"/>
        </w:rPr>
        <w:t>№</w:t>
      </w:r>
      <w:r w:rsidRPr="006F409E">
        <w:rPr>
          <w:sz w:val="28"/>
          <w:szCs w:val="28"/>
        </w:rPr>
        <w:sym w:font="Symbol" w:char="F020"/>
      </w:r>
      <w:r w:rsidRPr="006F409E">
        <w:rPr>
          <w:sz w:val="28"/>
          <w:szCs w:val="28"/>
        </w:rPr>
        <w:t>176» (26 учащихся);</w:t>
      </w:r>
    </w:p>
    <w:p w:rsidR="006F409E" w:rsidRPr="006F409E" w:rsidRDefault="006F409E" w:rsidP="006F409E">
      <w:pPr>
        <w:pStyle w:val="a4"/>
        <w:numPr>
          <w:ilvl w:val="0"/>
          <w:numId w:val="10"/>
        </w:numPr>
        <w:tabs>
          <w:tab w:val="left" w:pos="709"/>
          <w:tab w:val="left" w:pos="993"/>
        </w:tabs>
        <w:ind w:left="0" w:firstLine="709"/>
        <w:jc w:val="both"/>
        <w:rPr>
          <w:sz w:val="28"/>
          <w:szCs w:val="28"/>
        </w:rPr>
      </w:pPr>
      <w:r w:rsidRPr="006F409E">
        <w:rPr>
          <w:sz w:val="28"/>
          <w:szCs w:val="28"/>
        </w:rPr>
        <w:t>«Аэрокосмический класс» в МБОУ «СОШ № 176» (открыт с 01.09.2021).</w:t>
      </w:r>
    </w:p>
    <w:p w:rsidR="006F409E" w:rsidRPr="005554B9" w:rsidRDefault="006F409E" w:rsidP="006F409E">
      <w:pPr>
        <w:tabs>
          <w:tab w:val="left" w:pos="709"/>
          <w:tab w:val="left" w:pos="993"/>
        </w:tabs>
        <w:jc w:val="both"/>
        <w:rPr>
          <w:b/>
          <w:bCs/>
          <w:i/>
        </w:rPr>
      </w:pPr>
      <w:r w:rsidRPr="00BA2BFC">
        <w:tab/>
        <w:t>Доля учащихся 10-11-х классов, обучающихся по программам профильного или углубленного уровня, ежегодно увеличивается и в отчетном году составила 94,2%</w:t>
      </w:r>
      <w:r>
        <w:t xml:space="preserve">. </w:t>
      </w:r>
      <w:r w:rsidRPr="00BA2BFC">
        <w:rPr>
          <w:bCs/>
        </w:rPr>
        <w:t>По адаптированным образовательным программам в школах обучалось 512 детей</w:t>
      </w:r>
      <w:r>
        <w:rPr>
          <w:bCs/>
        </w:rPr>
        <w:t xml:space="preserve"> (в 2020 году – 436 человек)</w:t>
      </w:r>
      <w:r w:rsidRPr="00BA2BFC">
        <w:rPr>
          <w:bCs/>
        </w:rPr>
        <w:t>, в форме индивидуального обучения на дому – 10 детей, по индивидуальным программам реабилитации – 41 ребенок из числа дете</w:t>
      </w:r>
      <w:r>
        <w:rPr>
          <w:bCs/>
        </w:rPr>
        <w:t>й</w:t>
      </w:r>
      <w:r w:rsidRPr="00BA2BFC">
        <w:rPr>
          <w:bCs/>
        </w:rPr>
        <w:t>-инвалидов.</w:t>
      </w:r>
      <w:r>
        <w:rPr>
          <w:bCs/>
        </w:rPr>
        <w:t xml:space="preserve"> </w:t>
      </w:r>
    </w:p>
    <w:p w:rsidR="00DA03E7" w:rsidRPr="004804A9" w:rsidRDefault="006F409E" w:rsidP="004804A9">
      <w:pPr>
        <w:pStyle w:val="a4"/>
        <w:ind w:left="0" w:firstLine="709"/>
        <w:jc w:val="both"/>
        <w:rPr>
          <w:sz w:val="28"/>
          <w:szCs w:val="28"/>
        </w:rPr>
      </w:pPr>
      <w:proofErr w:type="gramStart"/>
      <w:r>
        <w:rPr>
          <w:color w:val="000000"/>
          <w:sz w:val="28"/>
          <w:szCs w:val="28"/>
        </w:rPr>
        <w:t>В целях развития навыков социального проектирования среди школьников п</w:t>
      </w:r>
      <w:r w:rsidR="00DA03E7" w:rsidRPr="004804A9">
        <w:rPr>
          <w:color w:val="000000"/>
          <w:sz w:val="28"/>
          <w:szCs w:val="28"/>
        </w:rPr>
        <w:t xml:space="preserve">роведен IV городской форум социальных проектов «Мой вклад в </w:t>
      </w:r>
      <w:proofErr w:type="spellStart"/>
      <w:r w:rsidR="00DA03E7" w:rsidRPr="004804A9">
        <w:rPr>
          <w:color w:val="000000"/>
          <w:sz w:val="28"/>
          <w:szCs w:val="28"/>
        </w:rPr>
        <w:t>Гринград</w:t>
      </w:r>
      <w:proofErr w:type="spellEnd"/>
      <w:r w:rsidR="00DA03E7" w:rsidRPr="004804A9">
        <w:rPr>
          <w:color w:val="000000"/>
          <w:sz w:val="28"/>
          <w:szCs w:val="28"/>
        </w:rPr>
        <w:t xml:space="preserve">», в котором представлено 36 социальных проектов учащихся, заключено 152 партнерских соглашения. </w:t>
      </w:r>
      <w:r w:rsidR="00DA03E7" w:rsidRPr="004804A9">
        <w:rPr>
          <w:sz w:val="28"/>
          <w:szCs w:val="28"/>
        </w:rPr>
        <w:t xml:space="preserve">19 </w:t>
      </w:r>
      <w:r w:rsidR="00D1598B" w:rsidRPr="004804A9">
        <w:rPr>
          <w:sz w:val="28"/>
          <w:szCs w:val="28"/>
        </w:rPr>
        <w:t>проектов школьников</w:t>
      </w:r>
      <w:r w:rsidR="00DA03E7" w:rsidRPr="004804A9">
        <w:rPr>
          <w:sz w:val="28"/>
          <w:szCs w:val="28"/>
        </w:rPr>
        <w:t xml:space="preserve"> получили финансовую поддержку в рамках конкурса социальных проектов «Территория «Красноярский край», 8 проектов – в рамках поддержки и реализации социальн</w:t>
      </w:r>
      <w:r w:rsidR="00FA3BF5">
        <w:rPr>
          <w:sz w:val="28"/>
          <w:szCs w:val="28"/>
        </w:rPr>
        <w:t>ых</w:t>
      </w:r>
      <w:r w:rsidR="00DA03E7" w:rsidRPr="004804A9">
        <w:rPr>
          <w:sz w:val="28"/>
          <w:szCs w:val="28"/>
        </w:rPr>
        <w:t xml:space="preserve"> проектов школьников АО «ПО ЭХЗ». </w:t>
      </w:r>
      <w:proofErr w:type="gramEnd"/>
    </w:p>
    <w:p w:rsidR="007C7FD8" w:rsidRPr="007C7FD8" w:rsidRDefault="007C7FD8" w:rsidP="007C7FD8">
      <w:pPr>
        <w:pStyle w:val="a4"/>
        <w:ind w:left="0" w:firstLine="709"/>
        <w:jc w:val="both"/>
        <w:rPr>
          <w:sz w:val="28"/>
          <w:szCs w:val="28"/>
        </w:rPr>
      </w:pPr>
      <w:r w:rsidRPr="007C7FD8">
        <w:rPr>
          <w:sz w:val="28"/>
          <w:szCs w:val="28"/>
        </w:rPr>
        <w:t>В период летней оздоровительной кампании организованными формами отдыха охвачено 63,7% школьников, в ООБО «Зеленогорская» МБУ ДО «</w:t>
      </w:r>
      <w:proofErr w:type="spellStart"/>
      <w:r w:rsidRPr="007C7FD8">
        <w:rPr>
          <w:sz w:val="28"/>
          <w:szCs w:val="28"/>
        </w:rPr>
        <w:t>ЦЭКиТ</w:t>
      </w:r>
      <w:proofErr w:type="spellEnd"/>
      <w:r w:rsidRPr="007C7FD8">
        <w:rPr>
          <w:sz w:val="28"/>
          <w:szCs w:val="28"/>
        </w:rPr>
        <w:t>» организовано 4 смены с охватом 262</w:t>
      </w:r>
      <w:r w:rsidR="00FA3BF5">
        <w:rPr>
          <w:sz w:val="28"/>
          <w:szCs w:val="28"/>
        </w:rPr>
        <w:t>-х</w:t>
      </w:r>
      <w:r w:rsidRPr="007C7FD8">
        <w:rPr>
          <w:sz w:val="28"/>
          <w:szCs w:val="28"/>
        </w:rPr>
        <w:t xml:space="preserve"> детей. </w:t>
      </w:r>
      <w:r w:rsidRPr="007C7FD8">
        <w:rPr>
          <w:snapToGrid w:val="0"/>
          <w:sz w:val="28"/>
          <w:szCs w:val="28"/>
          <w:lang w:eastAsia="en-US"/>
        </w:rPr>
        <w:t xml:space="preserve">В программах летних лагерей с дневным пребыванием приняли участие 1 635 детей, в профильных лагерях – 255 детей, в лагерях труда и отдыха – 360 детей. Другими формами </w:t>
      </w:r>
      <w:r w:rsidR="00DA09BD">
        <w:rPr>
          <w:snapToGrid w:val="0"/>
          <w:sz w:val="28"/>
          <w:szCs w:val="28"/>
          <w:lang w:eastAsia="en-US"/>
        </w:rPr>
        <w:t>организованного</w:t>
      </w:r>
      <w:r w:rsidRPr="007C7FD8">
        <w:rPr>
          <w:snapToGrid w:val="0"/>
          <w:sz w:val="28"/>
          <w:szCs w:val="28"/>
          <w:lang w:eastAsia="en-US"/>
        </w:rPr>
        <w:t xml:space="preserve"> отдыха (учебно-тренировочные сборы, туристические поездки, санаторно-курортное лечение, поощрительные путевки для одаренных детей во всероссийские детские центры «Орленок», «Океан», «Смена», «Артек») охвачен 1 351 ребенок.</w:t>
      </w:r>
    </w:p>
    <w:p w:rsidR="007C7FD8" w:rsidRPr="007C7FD8" w:rsidRDefault="007C7FD8" w:rsidP="007C7FD8">
      <w:pPr>
        <w:pStyle w:val="a4"/>
        <w:ind w:left="0" w:firstLine="709"/>
        <w:jc w:val="both"/>
        <w:rPr>
          <w:sz w:val="28"/>
          <w:szCs w:val="28"/>
        </w:rPr>
      </w:pPr>
      <w:r w:rsidRPr="007C7FD8">
        <w:rPr>
          <w:color w:val="000000"/>
          <w:sz w:val="28"/>
          <w:szCs w:val="28"/>
        </w:rPr>
        <w:t>Охват горячим питанием составил 75% школьников, в том числе 100% обучающихся 1–4 классов, детей с ограниченными возможностями здоровья</w:t>
      </w:r>
      <w:r w:rsidR="00214298">
        <w:rPr>
          <w:color w:val="000000"/>
          <w:sz w:val="28"/>
          <w:szCs w:val="28"/>
        </w:rPr>
        <w:t xml:space="preserve"> и</w:t>
      </w:r>
      <w:r w:rsidRPr="007C7FD8">
        <w:rPr>
          <w:color w:val="000000"/>
          <w:sz w:val="28"/>
          <w:szCs w:val="28"/>
        </w:rPr>
        <w:t xml:space="preserve"> детей отдельных категорий.</w:t>
      </w:r>
    </w:p>
    <w:p w:rsidR="00DA50E7" w:rsidRDefault="00DA50E7" w:rsidP="00D1598B">
      <w:pPr>
        <w:pStyle w:val="a4"/>
        <w:ind w:left="0" w:firstLine="709"/>
        <w:jc w:val="both"/>
        <w:rPr>
          <w:sz w:val="28"/>
          <w:szCs w:val="28"/>
        </w:rPr>
      </w:pPr>
      <w:r w:rsidRPr="00DA50E7">
        <w:rPr>
          <w:snapToGrid w:val="0"/>
          <w:sz w:val="28"/>
          <w:szCs w:val="28"/>
          <w:lang w:eastAsia="en-US"/>
        </w:rPr>
        <w:t>В школах и учреждениях дополнительного образования осуществляется реализация 229 дополнительных образовательных программ</w:t>
      </w:r>
      <w:r>
        <w:rPr>
          <w:snapToGrid w:val="0"/>
          <w:sz w:val="28"/>
          <w:szCs w:val="28"/>
          <w:lang w:eastAsia="en-US"/>
        </w:rPr>
        <w:t xml:space="preserve">, </w:t>
      </w:r>
      <w:r w:rsidRPr="00DA50E7">
        <w:rPr>
          <w:snapToGrid w:val="0"/>
          <w:sz w:val="28"/>
          <w:szCs w:val="28"/>
        </w:rPr>
        <w:t xml:space="preserve">из них 6 дополнительных предпрофессиональных программ в области </w:t>
      </w:r>
      <w:r w:rsidRPr="00DA50E7">
        <w:rPr>
          <w:snapToGrid w:val="0"/>
          <w:sz w:val="28"/>
          <w:szCs w:val="28"/>
        </w:rPr>
        <w:lastRenderedPageBreak/>
        <w:t xml:space="preserve">физической культуры и спорта в </w:t>
      </w:r>
      <w:r w:rsidRPr="00DA50E7">
        <w:rPr>
          <w:bCs/>
          <w:snapToGrid w:val="0"/>
          <w:sz w:val="28"/>
          <w:szCs w:val="28"/>
        </w:rPr>
        <w:t xml:space="preserve">МБУ </w:t>
      </w:r>
      <w:proofErr w:type="gramStart"/>
      <w:r w:rsidRPr="00DA50E7">
        <w:rPr>
          <w:bCs/>
          <w:snapToGrid w:val="0"/>
          <w:sz w:val="28"/>
          <w:szCs w:val="28"/>
        </w:rPr>
        <w:t>ДОЦ</w:t>
      </w:r>
      <w:proofErr w:type="gramEnd"/>
      <w:r w:rsidRPr="00DA50E7">
        <w:rPr>
          <w:bCs/>
          <w:snapToGrid w:val="0"/>
          <w:sz w:val="28"/>
          <w:szCs w:val="28"/>
        </w:rPr>
        <w:t xml:space="preserve"> «Витязь» </w:t>
      </w:r>
      <w:r w:rsidRPr="00DA50E7">
        <w:rPr>
          <w:snapToGrid w:val="0"/>
          <w:sz w:val="28"/>
          <w:szCs w:val="28"/>
        </w:rPr>
        <w:t>и МБУ ДО «</w:t>
      </w:r>
      <w:proofErr w:type="spellStart"/>
      <w:r w:rsidRPr="00DA50E7">
        <w:rPr>
          <w:snapToGrid w:val="0"/>
          <w:sz w:val="28"/>
          <w:szCs w:val="28"/>
        </w:rPr>
        <w:t>ЦЭКиТ</w:t>
      </w:r>
      <w:proofErr w:type="spellEnd"/>
      <w:r w:rsidRPr="00DA50E7">
        <w:rPr>
          <w:snapToGrid w:val="0"/>
          <w:sz w:val="28"/>
          <w:szCs w:val="28"/>
        </w:rPr>
        <w:t>». В школах наиболее востребованы программы художественной и физкультурно-спортивной направленностей, в учреждениях дополнительного образования – программы социально-гуманитарной направленности</w:t>
      </w:r>
      <w:r w:rsidRPr="00DA50E7">
        <w:rPr>
          <w:snapToGrid w:val="0"/>
          <w:sz w:val="28"/>
          <w:szCs w:val="28"/>
          <w:lang w:eastAsia="en-US"/>
        </w:rPr>
        <w:t xml:space="preserve">. </w:t>
      </w:r>
      <w:r w:rsidRPr="00DA50E7">
        <w:rPr>
          <w:bCs/>
          <w:sz w:val="28"/>
          <w:szCs w:val="28"/>
        </w:rPr>
        <w:t>В учреждениях дополнительного образования реализованы программы, построенные по современным формам организации образовательного процесса</w:t>
      </w:r>
      <w:r w:rsidRPr="00DA50E7">
        <w:rPr>
          <w:sz w:val="28"/>
          <w:szCs w:val="28"/>
        </w:rPr>
        <w:t xml:space="preserve">. </w:t>
      </w:r>
      <w:r w:rsidRPr="00DA50E7">
        <w:rPr>
          <w:bCs/>
          <w:sz w:val="28"/>
          <w:szCs w:val="28"/>
        </w:rPr>
        <w:t>МБУ ДО «ЦО «Перспектива» сохраняет статус региональной инновационной площадки. В отчетном году статус инновационной площадки присвоен МБУ ДО «</w:t>
      </w:r>
      <w:proofErr w:type="spellStart"/>
      <w:r w:rsidRPr="00DA50E7">
        <w:rPr>
          <w:bCs/>
          <w:sz w:val="28"/>
          <w:szCs w:val="28"/>
        </w:rPr>
        <w:t>ЦЭКиТ</w:t>
      </w:r>
      <w:proofErr w:type="spellEnd"/>
      <w:r w:rsidRPr="00DA50E7">
        <w:rPr>
          <w:bCs/>
          <w:sz w:val="28"/>
          <w:szCs w:val="28"/>
        </w:rPr>
        <w:t>». Проектная деятельность учреждений дополнительного образования высоко оценена на краевом уровне</w:t>
      </w:r>
      <w:r w:rsidR="00D1598B">
        <w:rPr>
          <w:bCs/>
          <w:sz w:val="28"/>
          <w:szCs w:val="28"/>
        </w:rPr>
        <w:t>.</w:t>
      </w:r>
      <w:r w:rsidR="0068519D">
        <w:rPr>
          <w:bCs/>
          <w:sz w:val="28"/>
          <w:szCs w:val="28"/>
        </w:rPr>
        <w:t xml:space="preserve"> Д</w:t>
      </w:r>
      <w:r w:rsidR="0068519D" w:rsidRPr="00454CD1">
        <w:rPr>
          <w:sz w:val="28"/>
          <w:szCs w:val="28"/>
        </w:rPr>
        <w:t xml:space="preserve">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 </w:t>
      </w:r>
      <w:r w:rsidR="0068519D">
        <w:rPr>
          <w:sz w:val="28"/>
          <w:szCs w:val="28"/>
        </w:rPr>
        <w:t>составила</w:t>
      </w:r>
      <w:r w:rsidR="0068519D" w:rsidRPr="00454CD1">
        <w:rPr>
          <w:sz w:val="28"/>
          <w:szCs w:val="28"/>
        </w:rPr>
        <w:t xml:space="preserve"> 81,0%</w:t>
      </w:r>
      <w:r w:rsidR="0068519D">
        <w:rPr>
          <w:sz w:val="28"/>
          <w:szCs w:val="28"/>
        </w:rPr>
        <w:t>.</w:t>
      </w:r>
    </w:p>
    <w:p w:rsidR="00DA50E7" w:rsidRPr="00DA50E7" w:rsidRDefault="00DA50E7" w:rsidP="00D1598B">
      <w:pPr>
        <w:autoSpaceDE w:val="0"/>
        <w:autoSpaceDN w:val="0"/>
        <w:adjustRightInd w:val="0"/>
        <w:ind w:firstLine="708"/>
        <w:jc w:val="both"/>
        <w:rPr>
          <w:b/>
          <w:bCs/>
          <w:szCs w:val="28"/>
        </w:rPr>
      </w:pPr>
      <w:r w:rsidRPr="00157F1E">
        <w:rPr>
          <w:bCs/>
        </w:rPr>
        <w:t xml:space="preserve">В 2021 </w:t>
      </w:r>
      <w:r w:rsidRPr="005E4B36">
        <w:rPr>
          <w:bCs/>
        </w:rPr>
        <w:t>году продолжена реализация городских проектов</w:t>
      </w:r>
      <w:r w:rsidR="00D1598B">
        <w:rPr>
          <w:bCs/>
        </w:rPr>
        <w:t xml:space="preserve"> в сфере образования</w:t>
      </w:r>
      <w:r w:rsidRPr="005E4B36">
        <w:rPr>
          <w:bCs/>
        </w:rPr>
        <w:t>, начат</w:t>
      </w:r>
      <w:r>
        <w:rPr>
          <w:bCs/>
        </w:rPr>
        <w:t>ых</w:t>
      </w:r>
      <w:r w:rsidRPr="005E4B36">
        <w:rPr>
          <w:bCs/>
        </w:rPr>
        <w:t xml:space="preserve"> в предыдущие годы:</w:t>
      </w:r>
      <w:r w:rsidR="00D1598B">
        <w:rPr>
          <w:bCs/>
        </w:rPr>
        <w:t xml:space="preserve"> </w:t>
      </w:r>
      <w:r w:rsidR="00FA3BF5">
        <w:rPr>
          <w:bCs/>
          <w:szCs w:val="28"/>
        </w:rPr>
        <w:t xml:space="preserve">«Школа </w:t>
      </w:r>
      <w:proofErr w:type="spellStart"/>
      <w:r w:rsidR="00FA3BF5">
        <w:rPr>
          <w:bCs/>
          <w:szCs w:val="28"/>
        </w:rPr>
        <w:t>Росатома</w:t>
      </w:r>
      <w:proofErr w:type="spellEnd"/>
      <w:r w:rsidR="00FA3BF5">
        <w:rPr>
          <w:bCs/>
          <w:szCs w:val="28"/>
        </w:rPr>
        <w:t>»,</w:t>
      </w:r>
      <w:r w:rsidR="00D1598B">
        <w:rPr>
          <w:bCs/>
          <w:szCs w:val="28"/>
        </w:rPr>
        <w:t xml:space="preserve"> </w:t>
      </w:r>
      <w:r w:rsidR="00FA3BF5">
        <w:rPr>
          <w:bCs/>
          <w:szCs w:val="28"/>
        </w:rPr>
        <w:t>«Сетевой Технопарк»,</w:t>
      </w:r>
      <w:r w:rsidR="00D1598B">
        <w:rPr>
          <w:bCs/>
          <w:szCs w:val="28"/>
        </w:rPr>
        <w:t xml:space="preserve"> </w:t>
      </w:r>
      <w:r w:rsidRPr="00DA50E7">
        <w:rPr>
          <w:bCs/>
          <w:szCs w:val="28"/>
        </w:rPr>
        <w:t>«А</w:t>
      </w:r>
      <w:r w:rsidR="00FA3BF5">
        <w:rPr>
          <w:bCs/>
          <w:szCs w:val="28"/>
        </w:rPr>
        <w:t>гентство прогрессивных решений»,</w:t>
      </w:r>
      <w:r w:rsidR="00D1598B">
        <w:rPr>
          <w:bCs/>
          <w:szCs w:val="28"/>
        </w:rPr>
        <w:t xml:space="preserve"> </w:t>
      </w:r>
      <w:r w:rsidRPr="00DA50E7">
        <w:rPr>
          <w:bCs/>
          <w:szCs w:val="28"/>
        </w:rPr>
        <w:t>«Шк</w:t>
      </w:r>
      <w:r w:rsidR="00FA3BF5">
        <w:rPr>
          <w:bCs/>
          <w:szCs w:val="28"/>
        </w:rPr>
        <w:t>ола социального проектирования»,</w:t>
      </w:r>
      <w:r w:rsidR="00D1598B">
        <w:rPr>
          <w:bCs/>
          <w:szCs w:val="28"/>
        </w:rPr>
        <w:t xml:space="preserve"> </w:t>
      </w:r>
      <w:r w:rsidR="00FA3BF5">
        <w:rPr>
          <w:bCs/>
          <w:szCs w:val="28"/>
        </w:rPr>
        <w:t>«Школьные новости»,</w:t>
      </w:r>
      <w:r w:rsidR="00D1598B">
        <w:rPr>
          <w:bCs/>
          <w:szCs w:val="28"/>
        </w:rPr>
        <w:t xml:space="preserve"> </w:t>
      </w:r>
      <w:r w:rsidRPr="00DA50E7">
        <w:rPr>
          <w:bCs/>
          <w:szCs w:val="28"/>
        </w:rPr>
        <w:t>«Техн</w:t>
      </w:r>
      <w:r w:rsidR="00FA3BF5">
        <w:rPr>
          <w:bCs/>
          <w:szCs w:val="28"/>
        </w:rPr>
        <w:t>ологии бизнеса – в образование»,</w:t>
      </w:r>
      <w:r w:rsidR="00D1598B">
        <w:rPr>
          <w:bCs/>
          <w:szCs w:val="28"/>
        </w:rPr>
        <w:t xml:space="preserve"> </w:t>
      </w:r>
      <w:r w:rsidRPr="00DA50E7">
        <w:rPr>
          <w:bCs/>
          <w:szCs w:val="28"/>
        </w:rPr>
        <w:t>«</w:t>
      </w:r>
      <w:proofErr w:type="spellStart"/>
      <w:r w:rsidRPr="00DA50E7">
        <w:rPr>
          <w:bCs/>
          <w:szCs w:val="28"/>
        </w:rPr>
        <w:t>Эко</w:t>
      </w:r>
      <w:r w:rsidR="00FA3BF5">
        <w:rPr>
          <w:bCs/>
          <w:szCs w:val="28"/>
        </w:rPr>
        <w:t>системный</w:t>
      </w:r>
      <w:proofErr w:type="spellEnd"/>
      <w:r w:rsidR="00FA3BF5">
        <w:rPr>
          <w:bCs/>
          <w:szCs w:val="28"/>
        </w:rPr>
        <w:t xml:space="preserve"> подход в образовании»,</w:t>
      </w:r>
      <w:r w:rsidR="00D1598B">
        <w:rPr>
          <w:bCs/>
          <w:szCs w:val="28"/>
        </w:rPr>
        <w:t xml:space="preserve"> </w:t>
      </w:r>
      <w:r w:rsidRPr="00DA50E7">
        <w:rPr>
          <w:bCs/>
          <w:szCs w:val="28"/>
        </w:rPr>
        <w:t>«Автоматизация образовательных учреждений».</w:t>
      </w:r>
    </w:p>
    <w:p w:rsidR="00D1598B" w:rsidRDefault="00DA50E7" w:rsidP="00D1598B">
      <w:pPr>
        <w:tabs>
          <w:tab w:val="left" w:pos="709"/>
        </w:tabs>
        <w:jc w:val="both"/>
        <w:rPr>
          <w:b/>
        </w:rPr>
      </w:pPr>
      <w:r>
        <w:tab/>
      </w:r>
      <w:r w:rsidRPr="007C049E">
        <w:t>Для выполнения и предупреждени</w:t>
      </w:r>
      <w:r w:rsidR="00D1598B">
        <w:t>я предписаний надзорных органов и</w:t>
      </w:r>
      <w:r w:rsidRPr="007C049E">
        <w:t xml:space="preserve"> подготовки образовательных </w:t>
      </w:r>
      <w:r w:rsidRPr="008C4DF3">
        <w:t>учреждений к но</w:t>
      </w:r>
      <w:r>
        <w:t>вому учебному году проведены ремонтные</w:t>
      </w:r>
      <w:r w:rsidRPr="008C4DF3">
        <w:t xml:space="preserve"> работ</w:t>
      </w:r>
      <w:r>
        <w:t>ы</w:t>
      </w:r>
      <w:r w:rsidRPr="008C4DF3">
        <w:t xml:space="preserve"> </w:t>
      </w:r>
      <w:r>
        <w:t xml:space="preserve">в </w:t>
      </w:r>
      <w:r w:rsidR="00D1598B">
        <w:t>19 учреждения</w:t>
      </w:r>
      <w:r w:rsidR="00184361">
        <w:t>х сферы «О</w:t>
      </w:r>
      <w:r w:rsidR="00214298">
        <w:t>бразование</w:t>
      </w:r>
      <w:r w:rsidR="00184361">
        <w:t>»</w:t>
      </w:r>
      <w:r w:rsidR="00D1598B">
        <w:t>.</w:t>
      </w:r>
    </w:p>
    <w:p w:rsidR="00D1598B" w:rsidRPr="00D20509" w:rsidRDefault="00D1598B" w:rsidP="00D20509">
      <w:pPr>
        <w:pStyle w:val="a4"/>
        <w:ind w:left="0" w:firstLine="709"/>
        <w:jc w:val="both"/>
        <w:rPr>
          <w:color w:val="000000"/>
          <w:sz w:val="28"/>
          <w:szCs w:val="28"/>
        </w:rPr>
      </w:pPr>
      <w:proofErr w:type="gramStart"/>
      <w:r w:rsidRPr="00D20509">
        <w:rPr>
          <w:sz w:val="28"/>
          <w:szCs w:val="28"/>
        </w:rPr>
        <w:t xml:space="preserve">В </w:t>
      </w:r>
      <w:r w:rsidRPr="00D20509">
        <w:rPr>
          <w:color w:val="000000"/>
          <w:sz w:val="28"/>
          <w:szCs w:val="28"/>
        </w:rPr>
        <w:t>целях создания детского технопарка «</w:t>
      </w:r>
      <w:proofErr w:type="spellStart"/>
      <w:r w:rsidRPr="00D20509">
        <w:rPr>
          <w:color w:val="000000"/>
          <w:sz w:val="28"/>
          <w:szCs w:val="28"/>
        </w:rPr>
        <w:t>Кванториум</w:t>
      </w:r>
      <w:proofErr w:type="spellEnd"/>
      <w:r w:rsidRPr="00D20509">
        <w:rPr>
          <w:color w:val="000000"/>
          <w:sz w:val="28"/>
          <w:szCs w:val="28"/>
        </w:rPr>
        <w:t>» на базе МБОУ «СОШ № 176» на средства АО «ТВЭЛ» выполнен ремонт помещений для размещения в них лабораторий</w:t>
      </w:r>
      <w:r w:rsidR="00FA3BF5">
        <w:rPr>
          <w:color w:val="000000"/>
          <w:sz w:val="28"/>
          <w:szCs w:val="28"/>
        </w:rPr>
        <w:t xml:space="preserve"> (</w:t>
      </w:r>
      <w:r w:rsidRPr="00D20509">
        <w:rPr>
          <w:color w:val="000000"/>
          <w:sz w:val="28"/>
          <w:szCs w:val="28"/>
        </w:rPr>
        <w:t>физико-химической,</w:t>
      </w:r>
      <w:r w:rsidR="00FA3BF5">
        <w:rPr>
          <w:color w:val="000000"/>
          <w:sz w:val="28"/>
          <w:szCs w:val="28"/>
        </w:rPr>
        <w:t xml:space="preserve"> технологической, биологической),</w:t>
      </w:r>
      <w:r w:rsidRPr="00D20509">
        <w:rPr>
          <w:color w:val="000000"/>
          <w:sz w:val="28"/>
          <w:szCs w:val="28"/>
        </w:rPr>
        <w:t xml:space="preserve"> санитарных комнат и холла рекреации</w:t>
      </w:r>
      <w:r w:rsidR="00FA3BF5">
        <w:rPr>
          <w:color w:val="000000"/>
          <w:sz w:val="28"/>
          <w:szCs w:val="28"/>
        </w:rPr>
        <w:t>,</w:t>
      </w:r>
      <w:r w:rsidRPr="00D20509">
        <w:rPr>
          <w:color w:val="000000"/>
          <w:sz w:val="28"/>
          <w:szCs w:val="28"/>
        </w:rPr>
        <w:t xml:space="preserve">  проведены работы по </w:t>
      </w:r>
      <w:r w:rsidR="00214298">
        <w:rPr>
          <w:color w:val="000000"/>
          <w:sz w:val="28"/>
          <w:szCs w:val="28"/>
        </w:rPr>
        <w:t>монтажу внутреннего освещения</w:t>
      </w:r>
      <w:r w:rsidRPr="00D20509">
        <w:rPr>
          <w:color w:val="000000"/>
          <w:sz w:val="28"/>
          <w:szCs w:val="28"/>
        </w:rPr>
        <w:t xml:space="preserve"> помещений.</w:t>
      </w:r>
      <w:proofErr w:type="gramEnd"/>
    </w:p>
    <w:p w:rsidR="00D20509" w:rsidRDefault="00D20509" w:rsidP="00D20509">
      <w:pPr>
        <w:tabs>
          <w:tab w:val="left" w:pos="709"/>
        </w:tabs>
        <w:jc w:val="both"/>
      </w:pPr>
      <w:r>
        <w:rPr>
          <w:color w:val="000000"/>
          <w:szCs w:val="28"/>
        </w:rPr>
        <w:tab/>
      </w:r>
      <w:r w:rsidR="00D1598B" w:rsidRPr="00D20509">
        <w:rPr>
          <w:color w:val="000000"/>
          <w:szCs w:val="28"/>
        </w:rPr>
        <w:t xml:space="preserve">В рамках </w:t>
      </w:r>
      <w:r w:rsidR="00D1598B" w:rsidRPr="00D20509">
        <w:t>проекта «Цифровая образовательная среда» для проведения единого государственного</w:t>
      </w:r>
      <w:r w:rsidR="00D1598B" w:rsidRPr="007D51F3">
        <w:t xml:space="preserve"> </w:t>
      </w:r>
      <w:r w:rsidR="00D1598B" w:rsidRPr="00E155F8">
        <w:t>экзамена в компьютерной форме в</w:t>
      </w:r>
      <w:r w:rsidR="00D1598B" w:rsidRPr="007D51F3">
        <w:t xml:space="preserve"> школы (МБОУ «СОШ №169» , </w:t>
      </w:r>
      <w:r w:rsidR="00D1598B">
        <w:t xml:space="preserve">МБОУ «СОШ </w:t>
      </w:r>
      <w:r w:rsidR="00D1598B" w:rsidRPr="005E4B36">
        <w:t>№ 176», МБОУ «Лицей №174») поступило 45 автоматизированных рабочих мест</w:t>
      </w:r>
      <w:r w:rsidR="00D1598B">
        <w:t>.</w:t>
      </w:r>
    </w:p>
    <w:p w:rsidR="00FF7AE8" w:rsidRDefault="00D20509" w:rsidP="00D20509">
      <w:pPr>
        <w:tabs>
          <w:tab w:val="left" w:pos="709"/>
        </w:tabs>
        <w:jc w:val="both"/>
        <w:rPr>
          <w:szCs w:val="28"/>
        </w:rPr>
      </w:pPr>
      <w:r>
        <w:tab/>
      </w:r>
      <w:r w:rsidRPr="00FA2CDA">
        <w:t xml:space="preserve">В связи со сложной ситуацией по заболеваемости новой </w:t>
      </w:r>
      <w:proofErr w:type="spellStart"/>
      <w:r w:rsidRPr="00FA2CDA">
        <w:t>коронавирусной</w:t>
      </w:r>
      <w:proofErr w:type="spellEnd"/>
      <w:r w:rsidRPr="00FA2CDA">
        <w:t xml:space="preserve"> </w:t>
      </w:r>
      <w:r w:rsidRPr="00D20509">
        <w:rPr>
          <w:szCs w:val="28"/>
        </w:rPr>
        <w:t xml:space="preserve">инфекцией </w:t>
      </w:r>
      <w:r w:rsidR="00DA09BD">
        <w:rPr>
          <w:szCs w:val="28"/>
        </w:rPr>
        <w:t>ф</w:t>
      </w:r>
      <w:r w:rsidRPr="00D20509">
        <w:rPr>
          <w:szCs w:val="28"/>
        </w:rPr>
        <w:t>илиалом ФСНКЦ ФМБА России – Клиническая больница № 42 в течение года проводилась непрерывная интенсивная информационно–коммуникационная</w:t>
      </w:r>
      <w:r w:rsidRPr="00FA2CDA">
        <w:t xml:space="preserve"> к</w:t>
      </w:r>
      <w:r w:rsidR="00FA3BF5">
        <w:t>а</w:t>
      </w:r>
      <w:r w:rsidRPr="00FA2CDA">
        <w:t xml:space="preserve">мпания по профилактике и снижению заболеваемости </w:t>
      </w:r>
      <w:proofErr w:type="spellStart"/>
      <w:r w:rsidRPr="00FA2CDA">
        <w:t>коронавирусной</w:t>
      </w:r>
      <w:proofErr w:type="spellEnd"/>
      <w:r w:rsidRPr="00FA2CDA">
        <w:t xml:space="preserve"> инфекцией, вызванной 2019–</w:t>
      </w:r>
      <w:proofErr w:type="spellStart"/>
      <w:r w:rsidRPr="00FA2CDA">
        <w:t>nCoV</w:t>
      </w:r>
      <w:proofErr w:type="spellEnd"/>
      <w:r w:rsidR="004C63D8" w:rsidRPr="004C63D8">
        <w:rPr>
          <w:szCs w:val="28"/>
        </w:rPr>
        <w:t xml:space="preserve">, усовершенствованы графики работы </w:t>
      </w:r>
      <w:proofErr w:type="spellStart"/>
      <w:r w:rsidR="004C63D8" w:rsidRPr="004C63D8">
        <w:rPr>
          <w:szCs w:val="28"/>
        </w:rPr>
        <w:t>ковидных</w:t>
      </w:r>
      <w:proofErr w:type="spellEnd"/>
      <w:r w:rsidR="004C63D8" w:rsidRPr="004C63D8">
        <w:rPr>
          <w:szCs w:val="28"/>
        </w:rPr>
        <w:t xml:space="preserve"> бригад, организовано максимальное посещение амбулаторных пациентов на дому в период повышения заболеваемости. Медицинский персонал полностью обеспечен средствами индивидуальной защиты.</w:t>
      </w:r>
      <w:r w:rsidR="00FF7AE8">
        <w:rPr>
          <w:szCs w:val="28"/>
        </w:rPr>
        <w:t xml:space="preserve"> </w:t>
      </w:r>
    </w:p>
    <w:p w:rsidR="004C63D8" w:rsidRDefault="00FF7AE8" w:rsidP="00D20509">
      <w:pPr>
        <w:tabs>
          <w:tab w:val="left" w:pos="709"/>
        </w:tabs>
        <w:jc w:val="both"/>
        <w:rPr>
          <w:szCs w:val="28"/>
        </w:rPr>
      </w:pPr>
      <w:r>
        <w:rPr>
          <w:szCs w:val="28"/>
        </w:rPr>
        <w:tab/>
        <w:t xml:space="preserve">В </w:t>
      </w:r>
      <w:proofErr w:type="gramStart"/>
      <w:r>
        <w:rPr>
          <w:szCs w:val="28"/>
        </w:rPr>
        <w:t>соответствии</w:t>
      </w:r>
      <w:proofErr w:type="gramEnd"/>
      <w:r>
        <w:rPr>
          <w:szCs w:val="28"/>
        </w:rPr>
        <w:t xml:space="preserve"> с </w:t>
      </w:r>
      <w:r w:rsidR="00DA09BD">
        <w:t>поручением</w:t>
      </w:r>
      <w:r w:rsidRPr="00497699">
        <w:t xml:space="preserve"> Президента Российской Федерации</w:t>
      </w:r>
      <w:r w:rsidR="00DA09BD">
        <w:t xml:space="preserve"> в целях создания коллективного иммунитета</w:t>
      </w:r>
      <w:r w:rsidR="00FA3BF5">
        <w:t xml:space="preserve"> </w:t>
      </w:r>
      <w:r>
        <w:rPr>
          <w:szCs w:val="28"/>
        </w:rPr>
        <w:t>о</w:t>
      </w:r>
      <w:r w:rsidRPr="00497699">
        <w:t>рганиз</w:t>
      </w:r>
      <w:r>
        <w:t>ована</w:t>
      </w:r>
      <w:r w:rsidRPr="00497699">
        <w:t xml:space="preserve"> и проведен</w:t>
      </w:r>
      <w:r>
        <w:t>а</w:t>
      </w:r>
      <w:r w:rsidRPr="00497699">
        <w:t xml:space="preserve"> массов</w:t>
      </w:r>
      <w:r>
        <w:t>ая</w:t>
      </w:r>
      <w:r w:rsidRPr="00497699">
        <w:t xml:space="preserve"> вакцинаци</w:t>
      </w:r>
      <w:r>
        <w:t>я</w:t>
      </w:r>
      <w:r w:rsidRPr="00497699">
        <w:t xml:space="preserve"> </w:t>
      </w:r>
      <w:r w:rsidR="00D15792">
        <w:t xml:space="preserve">населения </w:t>
      </w:r>
      <w:r w:rsidRPr="00497699">
        <w:t xml:space="preserve">против новой </w:t>
      </w:r>
      <w:proofErr w:type="spellStart"/>
      <w:r w:rsidRPr="00497699">
        <w:t>коронавирусной</w:t>
      </w:r>
      <w:proofErr w:type="spellEnd"/>
      <w:r w:rsidRPr="00497699">
        <w:t xml:space="preserve"> инфекции</w:t>
      </w:r>
      <w:r w:rsidRPr="00FA2CDA">
        <w:t>, вызванной 2019–</w:t>
      </w:r>
      <w:proofErr w:type="spellStart"/>
      <w:r w:rsidRPr="00FA2CDA">
        <w:t>nCoV</w:t>
      </w:r>
      <w:proofErr w:type="spellEnd"/>
      <w:r>
        <w:rPr>
          <w:szCs w:val="28"/>
        </w:rPr>
        <w:t>. По состоянию на 01.01.2022 п</w:t>
      </w:r>
      <w:r w:rsidRPr="00907436">
        <w:t xml:space="preserve">ривито </w:t>
      </w:r>
      <w:r w:rsidRPr="00FF7AE8">
        <w:t>33 492 горожанина или 65,5% от</w:t>
      </w:r>
      <w:r w:rsidRPr="00907436">
        <w:t xml:space="preserve"> </w:t>
      </w:r>
      <w:r>
        <w:t>численности взрослого населения г. Зеленогорска.</w:t>
      </w:r>
    </w:p>
    <w:p w:rsidR="00FA3BF5" w:rsidRDefault="004C63D8" w:rsidP="00D20509">
      <w:pPr>
        <w:tabs>
          <w:tab w:val="left" w:pos="709"/>
        </w:tabs>
        <w:jc w:val="both"/>
        <w:rPr>
          <w:szCs w:val="28"/>
        </w:rPr>
      </w:pPr>
      <w:r>
        <w:rPr>
          <w:szCs w:val="28"/>
        </w:rPr>
        <w:lastRenderedPageBreak/>
        <w:tab/>
      </w:r>
    </w:p>
    <w:p w:rsidR="00DA50E7" w:rsidRDefault="00FA3BF5" w:rsidP="00D20509">
      <w:pPr>
        <w:tabs>
          <w:tab w:val="left" w:pos="709"/>
        </w:tabs>
        <w:jc w:val="both"/>
        <w:rPr>
          <w:szCs w:val="28"/>
        </w:rPr>
      </w:pPr>
      <w:r>
        <w:rPr>
          <w:szCs w:val="28"/>
        </w:rPr>
        <w:tab/>
      </w:r>
      <w:r w:rsidR="00B26F5C">
        <w:rPr>
          <w:szCs w:val="28"/>
        </w:rPr>
        <w:t>В 2021 году ф</w:t>
      </w:r>
      <w:r w:rsidR="004C63D8" w:rsidRPr="00D20509">
        <w:rPr>
          <w:szCs w:val="28"/>
        </w:rPr>
        <w:t>илиалом ФСНКЦ ФМБА России – Клиническая больница № 42</w:t>
      </w:r>
      <w:r w:rsidR="004C63D8">
        <w:rPr>
          <w:szCs w:val="28"/>
        </w:rPr>
        <w:t xml:space="preserve"> п</w:t>
      </w:r>
      <w:r w:rsidR="00D20509" w:rsidRPr="00D20509">
        <w:rPr>
          <w:szCs w:val="28"/>
        </w:rPr>
        <w:t>родолжен</w:t>
      </w:r>
      <w:r w:rsidR="00B26F5C">
        <w:rPr>
          <w:szCs w:val="28"/>
        </w:rPr>
        <w:t>а</w:t>
      </w:r>
      <w:r w:rsidR="00D20509" w:rsidRPr="00D20509">
        <w:rPr>
          <w:szCs w:val="28"/>
        </w:rPr>
        <w:t xml:space="preserve"> реал</w:t>
      </w:r>
      <w:r w:rsidR="00B26F5C">
        <w:rPr>
          <w:szCs w:val="28"/>
        </w:rPr>
        <w:t>изация мероприятий, направленных</w:t>
      </w:r>
      <w:r w:rsidR="00D20509" w:rsidRPr="00D20509">
        <w:rPr>
          <w:szCs w:val="28"/>
        </w:rPr>
        <w:t xml:space="preserve"> на снижение смертности от </w:t>
      </w:r>
      <w:proofErr w:type="gramStart"/>
      <w:r w:rsidR="00D20509" w:rsidRPr="00D20509">
        <w:rPr>
          <w:szCs w:val="28"/>
        </w:rPr>
        <w:t>сердечно-сосудистых</w:t>
      </w:r>
      <w:proofErr w:type="gramEnd"/>
      <w:r w:rsidR="00D20509" w:rsidRPr="00D20509">
        <w:rPr>
          <w:szCs w:val="28"/>
        </w:rPr>
        <w:t xml:space="preserve"> заболеваний, охрану здоровья матери и ребенка, улучшение здоровья подростков</w:t>
      </w:r>
      <w:r w:rsidR="004C63D8">
        <w:rPr>
          <w:szCs w:val="28"/>
        </w:rPr>
        <w:t>.</w:t>
      </w:r>
    </w:p>
    <w:p w:rsidR="00A23889" w:rsidRDefault="00C62485" w:rsidP="00D20509">
      <w:pPr>
        <w:tabs>
          <w:tab w:val="left" w:pos="709"/>
        </w:tabs>
        <w:jc w:val="both"/>
        <w:rPr>
          <w:szCs w:val="28"/>
        </w:rPr>
      </w:pPr>
      <w:r>
        <w:rPr>
          <w:sz w:val="24"/>
        </w:rPr>
        <w:tab/>
      </w:r>
      <w:r w:rsidR="0068519D" w:rsidRPr="0068519D">
        <w:rPr>
          <w:szCs w:val="28"/>
        </w:rPr>
        <w:t>С целью вовлечения жителей города в занятия физической культурой и спортом в</w:t>
      </w:r>
      <w:r w:rsidR="009552FA" w:rsidRPr="009552FA">
        <w:rPr>
          <w:szCs w:val="28"/>
        </w:rPr>
        <w:t xml:space="preserve"> течение 2021 года </w:t>
      </w:r>
      <w:r w:rsidRPr="009552FA">
        <w:rPr>
          <w:szCs w:val="28"/>
        </w:rPr>
        <w:t>организовано и проведено 271 спортивное мероприятие</w:t>
      </w:r>
      <w:r w:rsidRPr="00C62485">
        <w:rPr>
          <w:szCs w:val="28"/>
        </w:rPr>
        <w:t>, в которых приняли участие 25 240 человек</w:t>
      </w:r>
      <w:r w:rsidR="00A23889">
        <w:rPr>
          <w:szCs w:val="28"/>
        </w:rPr>
        <w:t xml:space="preserve">. </w:t>
      </w:r>
      <w:r w:rsidR="0068519D">
        <w:rPr>
          <w:szCs w:val="28"/>
        </w:rPr>
        <w:t>Д</w:t>
      </w:r>
      <w:r w:rsidR="0068519D" w:rsidRPr="00454CD1">
        <w:rPr>
          <w:szCs w:val="28"/>
        </w:rPr>
        <w:t>оля населения, систематически занимающегося физической культурой и спортом</w:t>
      </w:r>
      <w:r w:rsidR="0054796C">
        <w:rPr>
          <w:szCs w:val="28"/>
        </w:rPr>
        <w:t>,</w:t>
      </w:r>
      <w:r w:rsidR="0068519D" w:rsidRPr="00454CD1">
        <w:rPr>
          <w:szCs w:val="28"/>
        </w:rPr>
        <w:t xml:space="preserve"> </w:t>
      </w:r>
      <w:r w:rsidR="0068519D">
        <w:rPr>
          <w:szCs w:val="28"/>
        </w:rPr>
        <w:t>составила 44,2% и</w:t>
      </w:r>
      <w:r w:rsidR="0068519D" w:rsidRPr="00454CD1">
        <w:rPr>
          <w:szCs w:val="28"/>
        </w:rPr>
        <w:t xml:space="preserve"> к уровню 2016 года увеличилась на 11,8 </w:t>
      </w:r>
      <w:proofErr w:type="gramStart"/>
      <w:r w:rsidR="0068519D" w:rsidRPr="00454CD1">
        <w:rPr>
          <w:szCs w:val="28"/>
        </w:rPr>
        <w:t>процентных</w:t>
      </w:r>
      <w:proofErr w:type="gramEnd"/>
      <w:r w:rsidR="0068519D" w:rsidRPr="00454CD1">
        <w:rPr>
          <w:szCs w:val="28"/>
        </w:rPr>
        <w:t xml:space="preserve"> пункта</w:t>
      </w:r>
      <w:r w:rsidR="0068519D">
        <w:rPr>
          <w:szCs w:val="28"/>
        </w:rPr>
        <w:t>.</w:t>
      </w:r>
    </w:p>
    <w:p w:rsidR="00A23889" w:rsidRPr="008F7706" w:rsidRDefault="00A23889" w:rsidP="006A66EC">
      <w:pPr>
        <w:tabs>
          <w:tab w:val="left" w:pos="709"/>
        </w:tabs>
        <w:jc w:val="both"/>
        <w:rPr>
          <w:b/>
        </w:rPr>
      </w:pPr>
      <w:r>
        <w:rPr>
          <w:szCs w:val="28"/>
        </w:rPr>
        <w:tab/>
      </w:r>
      <w:r w:rsidRPr="008F7706">
        <w:t xml:space="preserve">Развитию физической культуры способствует деятельность общественных организаций спортивной направленности, в числе которых 18 спортивных клубов. В 2021 году возобновлена деятельность 2-х физкультурно-спортивных клубов по месту жительства («Старт», «Молодая гвардия»), находящихся в ведении спортивных школ. </w:t>
      </w:r>
    </w:p>
    <w:p w:rsidR="00824F77" w:rsidRDefault="00824F77" w:rsidP="00824F77">
      <w:pPr>
        <w:overflowPunct w:val="0"/>
        <w:autoSpaceDE w:val="0"/>
        <w:autoSpaceDN w:val="0"/>
        <w:adjustRightInd w:val="0"/>
        <w:ind w:firstLine="708"/>
        <w:contextualSpacing/>
        <w:jc w:val="both"/>
        <w:textAlignment w:val="baseline"/>
        <w:rPr>
          <w:b/>
          <w:bCs/>
        </w:rPr>
      </w:pPr>
      <w:r>
        <w:rPr>
          <w:szCs w:val="28"/>
        </w:rPr>
        <w:t>В 2021 году п</w:t>
      </w:r>
      <w:r w:rsidR="00A23889" w:rsidRPr="00A23889">
        <w:rPr>
          <w:szCs w:val="28"/>
        </w:rPr>
        <w:t xml:space="preserve">родолжена реализация Всероссийского физкультурно-спортивного комплекса «Готов к труду и обороне» (ВФСК «ГТО») среди всех возрастных категорий населения. По результатам сдачи видов испытаний </w:t>
      </w:r>
      <w:proofErr w:type="spellStart"/>
      <w:r w:rsidR="00A23889" w:rsidRPr="00A23889">
        <w:rPr>
          <w:szCs w:val="28"/>
        </w:rPr>
        <w:t>зеленогорцам</w:t>
      </w:r>
      <w:proofErr w:type="spellEnd"/>
      <w:r w:rsidR="00A23889" w:rsidRPr="00A23889">
        <w:rPr>
          <w:szCs w:val="28"/>
        </w:rPr>
        <w:t xml:space="preserve"> присвоен</w:t>
      </w:r>
      <w:r w:rsidR="00FA3BF5">
        <w:rPr>
          <w:szCs w:val="28"/>
        </w:rPr>
        <w:t>о</w:t>
      </w:r>
      <w:r w:rsidR="00A23889" w:rsidRPr="00A23889">
        <w:rPr>
          <w:szCs w:val="28"/>
        </w:rPr>
        <w:t xml:space="preserve"> 153 знака отличия ВФСК «ГТО»: 79  золотых, 36 серебряных, 38 бронзовых.</w:t>
      </w:r>
      <w:r>
        <w:rPr>
          <w:b/>
          <w:bCs/>
        </w:rPr>
        <w:t xml:space="preserve"> </w:t>
      </w:r>
    </w:p>
    <w:p w:rsidR="0086078E" w:rsidRPr="0086078E" w:rsidRDefault="00824F77" w:rsidP="0086078E">
      <w:pPr>
        <w:overflowPunct w:val="0"/>
        <w:autoSpaceDE w:val="0"/>
        <w:autoSpaceDN w:val="0"/>
        <w:adjustRightInd w:val="0"/>
        <w:ind w:firstLine="708"/>
        <w:contextualSpacing/>
        <w:jc w:val="both"/>
        <w:textAlignment w:val="baseline"/>
        <w:rPr>
          <w:szCs w:val="28"/>
        </w:rPr>
      </w:pPr>
      <w:r w:rsidRPr="00824F77">
        <w:rPr>
          <w:bCs/>
        </w:rPr>
        <w:t xml:space="preserve">В целях повышения качества предоставляемых населению физкультурно-спортивных услуг </w:t>
      </w:r>
      <w:r w:rsidRPr="00824F77">
        <w:t>приобретено спортивное оборудование, инвентарь и экипировка для спортивных школ и клубов по месту жительства, инвентарь</w:t>
      </w:r>
      <w:r w:rsidRPr="008F7706">
        <w:t xml:space="preserve"> и тренажер</w:t>
      </w:r>
      <w:r>
        <w:t>ы</w:t>
      </w:r>
      <w:r w:rsidRPr="008F7706">
        <w:t xml:space="preserve"> для занятий физической культурой и спортом лиц с ограниченными возможностями в МБУ «Спортивный комплекс» и МБУ СШ им. Д.Ф. Кудрина.</w:t>
      </w:r>
      <w:r w:rsidR="0086078E" w:rsidRPr="0086078E">
        <w:rPr>
          <w:sz w:val="24"/>
        </w:rPr>
        <w:t xml:space="preserve"> </w:t>
      </w:r>
      <w:r w:rsidR="00165CF6">
        <w:rPr>
          <w:szCs w:val="28"/>
        </w:rPr>
        <w:t>Д</w:t>
      </w:r>
      <w:r w:rsidR="0086078E" w:rsidRPr="0086078E">
        <w:rPr>
          <w:szCs w:val="28"/>
        </w:rPr>
        <w:t>ля перевозки учеников МБУ СШОР «Олимп» и МБУ СШ «Юность»</w:t>
      </w:r>
      <w:r w:rsidR="00165CF6" w:rsidRPr="00165CF6">
        <w:rPr>
          <w:szCs w:val="28"/>
        </w:rPr>
        <w:t xml:space="preserve"> </w:t>
      </w:r>
      <w:r w:rsidR="00165CF6">
        <w:rPr>
          <w:szCs w:val="28"/>
        </w:rPr>
        <w:t>п</w:t>
      </w:r>
      <w:r w:rsidR="00165CF6" w:rsidRPr="0086078E">
        <w:rPr>
          <w:szCs w:val="28"/>
        </w:rPr>
        <w:t>риобретены два микроавтобуса ГАЗ ИАЦ-1767М7 «Газель»</w:t>
      </w:r>
      <w:r w:rsidR="00165CF6">
        <w:rPr>
          <w:szCs w:val="28"/>
        </w:rPr>
        <w:t>.</w:t>
      </w:r>
    </w:p>
    <w:p w:rsidR="00DA50E7" w:rsidRDefault="00824F77" w:rsidP="001727BD">
      <w:pPr>
        <w:overflowPunct w:val="0"/>
        <w:autoSpaceDE w:val="0"/>
        <w:autoSpaceDN w:val="0"/>
        <w:adjustRightInd w:val="0"/>
        <w:ind w:firstLine="708"/>
        <w:contextualSpacing/>
        <w:jc w:val="both"/>
        <w:textAlignment w:val="baseline"/>
        <w:rPr>
          <w:szCs w:val="28"/>
        </w:rPr>
      </w:pPr>
      <w:r w:rsidRPr="001727BD">
        <w:rPr>
          <w:szCs w:val="28"/>
        </w:rPr>
        <w:t xml:space="preserve">Для обеспечения соответствия спортивной инфраструктуры требованиям федеральных стандартов по спортивной подготовке проведены капитальные и текущие ремонты на спортсооружениях МБУ СШ «Юность», МБУ СШОР «Олимп», </w:t>
      </w:r>
      <w:r w:rsidR="001727BD" w:rsidRPr="001727BD">
        <w:rPr>
          <w:szCs w:val="28"/>
        </w:rPr>
        <w:t>МБУ СШОР «Старт», МБУ «Спортивный комплекс».</w:t>
      </w:r>
    </w:p>
    <w:p w:rsidR="001727BD" w:rsidRDefault="00795D37" w:rsidP="001727BD">
      <w:pPr>
        <w:overflowPunct w:val="0"/>
        <w:autoSpaceDE w:val="0"/>
        <w:autoSpaceDN w:val="0"/>
        <w:adjustRightInd w:val="0"/>
        <w:ind w:firstLine="708"/>
        <w:contextualSpacing/>
        <w:jc w:val="both"/>
        <w:textAlignment w:val="baseline"/>
        <w:rPr>
          <w:szCs w:val="28"/>
        </w:rPr>
      </w:pPr>
      <w:r>
        <w:rPr>
          <w:szCs w:val="28"/>
        </w:rPr>
        <w:t xml:space="preserve">Разработана проектно-сметная документация на выполнение работ по капитальному ремонту в </w:t>
      </w:r>
      <w:r w:rsidRPr="00795D37">
        <w:rPr>
          <w:szCs w:val="28"/>
        </w:rPr>
        <w:t>здании МБУ СШОР «Олимп» по ул. Ленина, д</w:t>
      </w:r>
      <w:r w:rsidR="00FA3BF5">
        <w:rPr>
          <w:szCs w:val="28"/>
        </w:rPr>
        <w:t>.</w:t>
      </w:r>
      <w:r w:rsidR="0086078E">
        <w:rPr>
          <w:szCs w:val="28"/>
        </w:rPr>
        <w:t xml:space="preserve"> 17 и</w:t>
      </w:r>
      <w:r w:rsidRPr="00795D37">
        <w:rPr>
          <w:szCs w:val="28"/>
        </w:rPr>
        <w:t xml:space="preserve"> </w:t>
      </w:r>
      <w:r>
        <w:rPr>
          <w:szCs w:val="28"/>
        </w:rPr>
        <w:t xml:space="preserve">в </w:t>
      </w:r>
      <w:r w:rsidRPr="00795D37">
        <w:rPr>
          <w:szCs w:val="28"/>
        </w:rPr>
        <w:t>здании МБУ «Спортивный комплекс» по адресу</w:t>
      </w:r>
      <w:r w:rsidR="00CB289F">
        <w:rPr>
          <w:szCs w:val="28"/>
        </w:rPr>
        <w:t>:</w:t>
      </w:r>
      <w:r w:rsidRPr="00795D37">
        <w:rPr>
          <w:szCs w:val="28"/>
        </w:rPr>
        <w:t xml:space="preserve"> ул. Гагарина, д</w:t>
      </w:r>
      <w:r w:rsidR="00FA3BF5">
        <w:rPr>
          <w:szCs w:val="28"/>
        </w:rPr>
        <w:t>.</w:t>
      </w:r>
      <w:r w:rsidRPr="00795D37">
        <w:rPr>
          <w:szCs w:val="28"/>
        </w:rPr>
        <w:t xml:space="preserve"> 6.</w:t>
      </w:r>
    </w:p>
    <w:p w:rsidR="009614AA" w:rsidRPr="008F7706" w:rsidRDefault="009614AA" w:rsidP="009614AA">
      <w:pPr>
        <w:ind w:firstLine="708"/>
        <w:jc w:val="both"/>
        <w:rPr>
          <w:rFonts w:eastAsiaTheme="minorHAnsi"/>
          <w:b/>
          <w:lang w:eastAsia="en-US"/>
        </w:rPr>
      </w:pPr>
      <w:r>
        <w:t>В 2021 году п</w:t>
      </w:r>
      <w:r w:rsidRPr="008F7706">
        <w:t xml:space="preserve">родолжено строительство универсального спортивного зала с искусственным льдом и трибунами для зрителей. В отчетный период выполнен монтаж </w:t>
      </w:r>
      <w:r w:rsidRPr="008F7706">
        <w:rPr>
          <w:rFonts w:eastAsiaTheme="minorHAnsi"/>
          <w:lang w:eastAsia="en-US"/>
        </w:rPr>
        <w:t>вентиляции и кондиционирования ледовой арены, монтаж трубопроводов теплоснабжения, калориферов приточных установок, окраска трубопроводов отопления, отделочные работы</w:t>
      </w:r>
      <w:r w:rsidRPr="008F7706">
        <w:t>.</w:t>
      </w:r>
      <w:r>
        <w:rPr>
          <w:rFonts w:eastAsiaTheme="minorHAnsi"/>
          <w:b/>
          <w:lang w:eastAsia="en-US"/>
        </w:rPr>
        <w:t xml:space="preserve"> </w:t>
      </w:r>
      <w:r w:rsidRPr="008F7706">
        <w:rPr>
          <w:rFonts w:eastAsiaTheme="minorHAnsi"/>
          <w:lang w:eastAsia="en-US"/>
        </w:rPr>
        <w:t>По состоянию на 31.12.2021 показатель готовности ввода в эксплуатацию универсального спортивного зала с искусственным льдом и трибунами для зрителей с начала строительства составил 61,9%</w:t>
      </w:r>
      <w:r w:rsidR="00B26F5C">
        <w:rPr>
          <w:rFonts w:eastAsiaTheme="minorHAnsi"/>
          <w:lang w:eastAsia="en-US"/>
        </w:rPr>
        <w:t xml:space="preserve"> от</w:t>
      </w:r>
      <w:r w:rsidRPr="008F7706">
        <w:rPr>
          <w:rFonts w:eastAsiaTheme="minorHAnsi"/>
          <w:lang w:eastAsia="en-US"/>
        </w:rPr>
        <w:t xml:space="preserve"> стоимости проекта.</w:t>
      </w:r>
    </w:p>
    <w:p w:rsidR="009614AA" w:rsidRDefault="009614AA" w:rsidP="009614AA">
      <w:pPr>
        <w:overflowPunct w:val="0"/>
        <w:autoSpaceDE w:val="0"/>
        <w:autoSpaceDN w:val="0"/>
        <w:adjustRightInd w:val="0"/>
        <w:ind w:firstLine="708"/>
        <w:contextualSpacing/>
        <w:jc w:val="both"/>
        <w:textAlignment w:val="baseline"/>
        <w:rPr>
          <w:szCs w:val="28"/>
        </w:rPr>
      </w:pPr>
      <w:r>
        <w:rPr>
          <w:szCs w:val="28"/>
        </w:rPr>
        <w:t>В рамках национального проекта «Демография» п</w:t>
      </w:r>
      <w:r w:rsidR="0086078E" w:rsidRPr="0086078E">
        <w:rPr>
          <w:szCs w:val="28"/>
        </w:rPr>
        <w:t xml:space="preserve">роведены работы по устройству крытого тентового спортивного сооружения путем возведения каркасно-тентовой конструкции над центральным хоккейным кортом, </w:t>
      </w:r>
      <w:r w:rsidR="0086078E" w:rsidRPr="0086078E">
        <w:rPr>
          <w:szCs w:val="28"/>
        </w:rPr>
        <w:lastRenderedPageBreak/>
        <w:t>находящимся в оперативном управлении МБУ СШ «Юность». Приобретен</w:t>
      </w:r>
      <w:r w:rsidR="00FA3BF5">
        <w:rPr>
          <w:szCs w:val="28"/>
        </w:rPr>
        <w:t>ы</w:t>
      </w:r>
      <w:r w:rsidR="0086078E" w:rsidRPr="0086078E">
        <w:rPr>
          <w:szCs w:val="28"/>
        </w:rPr>
        <w:t xml:space="preserve"> спортивное оборудование и инвентарь для совершенствования спортивной подготовки по хоккею и круглогодичного функционирования крытого хоккейного корта  с искусственным льдом.</w:t>
      </w:r>
    </w:p>
    <w:p w:rsidR="0086078E" w:rsidRPr="009614AA" w:rsidRDefault="009614AA" w:rsidP="009614AA">
      <w:pPr>
        <w:overflowPunct w:val="0"/>
        <w:autoSpaceDE w:val="0"/>
        <w:autoSpaceDN w:val="0"/>
        <w:adjustRightInd w:val="0"/>
        <w:ind w:firstLine="708"/>
        <w:contextualSpacing/>
        <w:jc w:val="both"/>
        <w:textAlignment w:val="baseline"/>
        <w:rPr>
          <w:szCs w:val="28"/>
        </w:rPr>
      </w:pPr>
      <w:r w:rsidRPr="009614AA">
        <w:rPr>
          <w:szCs w:val="28"/>
        </w:rPr>
        <w:t>За счет благотворительных средств АО «ТВЭЛ» проведены работы по благоустройству многофункциональной спортивной площадки в районе домо</w:t>
      </w:r>
      <w:r>
        <w:rPr>
          <w:szCs w:val="28"/>
        </w:rPr>
        <w:t>в № 13, № 15 по улице Парковая площадью</w:t>
      </w:r>
      <w:r w:rsidRPr="009614AA">
        <w:rPr>
          <w:szCs w:val="28"/>
        </w:rPr>
        <w:t xml:space="preserve"> 648 кв. м. </w:t>
      </w:r>
      <w:r w:rsidR="00165CF6">
        <w:rPr>
          <w:szCs w:val="28"/>
        </w:rPr>
        <w:t>П</w:t>
      </w:r>
      <w:r w:rsidRPr="009614AA">
        <w:rPr>
          <w:szCs w:val="28"/>
        </w:rPr>
        <w:t>родолжено благоустройство многофункц</w:t>
      </w:r>
      <w:r w:rsidR="00FA3BF5">
        <w:rPr>
          <w:szCs w:val="28"/>
        </w:rPr>
        <w:t xml:space="preserve">иональной площадки площадью 364 </w:t>
      </w:r>
      <w:r w:rsidRPr="009614AA">
        <w:rPr>
          <w:szCs w:val="28"/>
        </w:rPr>
        <w:t>кв. м, находящейся в р</w:t>
      </w:r>
      <w:r>
        <w:rPr>
          <w:szCs w:val="28"/>
        </w:rPr>
        <w:t>айоне</w:t>
      </w:r>
      <w:r w:rsidR="00D7439A">
        <w:rPr>
          <w:szCs w:val="28"/>
        </w:rPr>
        <w:t xml:space="preserve"> дома №</w:t>
      </w:r>
      <w:r w:rsidR="00FA3BF5">
        <w:rPr>
          <w:szCs w:val="28"/>
        </w:rPr>
        <w:t> </w:t>
      </w:r>
      <w:r w:rsidR="00D7439A">
        <w:rPr>
          <w:szCs w:val="28"/>
        </w:rPr>
        <w:t>2 по</w:t>
      </w:r>
      <w:r>
        <w:rPr>
          <w:szCs w:val="28"/>
        </w:rPr>
        <w:t xml:space="preserve"> ул.</w:t>
      </w:r>
      <w:r w:rsidR="00FA3BF5">
        <w:rPr>
          <w:szCs w:val="28"/>
        </w:rPr>
        <w:t> </w:t>
      </w:r>
      <w:r>
        <w:rPr>
          <w:szCs w:val="28"/>
        </w:rPr>
        <w:t>Энергетиков</w:t>
      </w:r>
      <w:r w:rsidR="00D7439A">
        <w:rPr>
          <w:szCs w:val="28"/>
        </w:rPr>
        <w:t xml:space="preserve"> </w:t>
      </w:r>
      <w:r>
        <w:rPr>
          <w:szCs w:val="28"/>
        </w:rPr>
        <w:t xml:space="preserve">для </w:t>
      </w:r>
      <w:r w:rsidRPr="009614AA">
        <w:rPr>
          <w:szCs w:val="28"/>
        </w:rPr>
        <w:t>МБУ СШ</w:t>
      </w:r>
      <w:r w:rsidR="00D7439A">
        <w:rPr>
          <w:szCs w:val="28"/>
        </w:rPr>
        <w:t> </w:t>
      </w:r>
      <w:r w:rsidRPr="009614AA">
        <w:rPr>
          <w:szCs w:val="28"/>
        </w:rPr>
        <w:t>им.</w:t>
      </w:r>
      <w:r w:rsidR="00D7439A">
        <w:rPr>
          <w:szCs w:val="28"/>
        </w:rPr>
        <w:t> </w:t>
      </w:r>
      <w:r w:rsidRPr="009614AA">
        <w:rPr>
          <w:szCs w:val="28"/>
        </w:rPr>
        <w:t>Д.Ф.</w:t>
      </w:r>
      <w:r w:rsidR="00D7439A">
        <w:rPr>
          <w:szCs w:val="28"/>
        </w:rPr>
        <w:t> </w:t>
      </w:r>
      <w:r w:rsidRPr="009614AA">
        <w:rPr>
          <w:szCs w:val="28"/>
        </w:rPr>
        <w:t xml:space="preserve">Кудрина. </w:t>
      </w:r>
    </w:p>
    <w:p w:rsidR="00427A41" w:rsidRDefault="00C85261" w:rsidP="00427A41">
      <w:pPr>
        <w:overflowPunct w:val="0"/>
        <w:autoSpaceDE w:val="0"/>
        <w:autoSpaceDN w:val="0"/>
        <w:adjustRightInd w:val="0"/>
        <w:ind w:firstLine="708"/>
        <w:contextualSpacing/>
        <w:jc w:val="both"/>
        <w:textAlignment w:val="baseline"/>
        <w:rPr>
          <w:szCs w:val="28"/>
        </w:rPr>
      </w:pPr>
      <w:r>
        <w:rPr>
          <w:szCs w:val="28"/>
        </w:rPr>
        <w:t>С целью создания единого культурного пространства и стимулирования культурно-творческой активности горожан в</w:t>
      </w:r>
      <w:r w:rsidR="00427A41" w:rsidRPr="00427A41">
        <w:rPr>
          <w:szCs w:val="28"/>
        </w:rPr>
        <w:t xml:space="preserve"> течение </w:t>
      </w:r>
      <w:r w:rsidR="00A02556">
        <w:rPr>
          <w:szCs w:val="28"/>
        </w:rPr>
        <w:t xml:space="preserve">2021 </w:t>
      </w:r>
      <w:r w:rsidR="00427A41" w:rsidRPr="00427A41">
        <w:rPr>
          <w:szCs w:val="28"/>
        </w:rPr>
        <w:t>года на территории города проведено 1</w:t>
      </w:r>
      <w:r w:rsidR="00FA3BF5">
        <w:rPr>
          <w:szCs w:val="28"/>
        </w:rPr>
        <w:t> </w:t>
      </w:r>
      <w:r w:rsidR="00427A41" w:rsidRPr="00427A41">
        <w:rPr>
          <w:szCs w:val="28"/>
        </w:rPr>
        <w:t>439 культурно-досуговых мероприятий, из них:</w:t>
      </w:r>
      <w:r w:rsidR="00427A41">
        <w:rPr>
          <w:szCs w:val="28"/>
        </w:rPr>
        <w:t xml:space="preserve"> </w:t>
      </w:r>
      <w:r w:rsidR="00427A41" w:rsidRPr="00427A41">
        <w:rPr>
          <w:szCs w:val="28"/>
        </w:rPr>
        <w:t>248 онлайн-мероприятий, 79 городских культурно-массовых мероприятий в формате праздников, концертов, фестивалей, 272 мероприятия для инвалидов и лиц с ОВЗ.</w:t>
      </w:r>
    </w:p>
    <w:p w:rsidR="00427A41" w:rsidRPr="00427A41" w:rsidRDefault="00427A41" w:rsidP="00427A41">
      <w:pPr>
        <w:overflowPunct w:val="0"/>
        <w:autoSpaceDE w:val="0"/>
        <w:autoSpaceDN w:val="0"/>
        <w:adjustRightInd w:val="0"/>
        <w:ind w:firstLine="708"/>
        <w:contextualSpacing/>
        <w:jc w:val="both"/>
        <w:textAlignment w:val="baseline"/>
        <w:rPr>
          <w:szCs w:val="28"/>
        </w:rPr>
      </w:pPr>
      <w:r w:rsidRPr="00026B4A">
        <w:rPr>
          <w:rFonts w:eastAsia="Calibri"/>
          <w:lang w:eastAsia="en-US"/>
        </w:rPr>
        <w:t xml:space="preserve">На базе культурно-досуговых учреждений на бесплатной основе действуют 54 клубных формирования, участниками клубов являются 1 481 человек. </w:t>
      </w:r>
      <w:r>
        <w:t>С</w:t>
      </w:r>
      <w:r w:rsidRPr="00026B4A">
        <w:t xml:space="preserve"> целью сохранения и развития традиционного народного ремесла </w:t>
      </w:r>
      <w:r>
        <w:t>в</w:t>
      </w:r>
      <w:r w:rsidRPr="00026B4A">
        <w:t xml:space="preserve"> МБУК «ЗГДК» создан новый коллектив декоративно-прикладного творчества «Кукольный домик».</w:t>
      </w:r>
    </w:p>
    <w:p w:rsidR="0086078E" w:rsidRDefault="00427A41" w:rsidP="001727BD">
      <w:pPr>
        <w:overflowPunct w:val="0"/>
        <w:autoSpaceDE w:val="0"/>
        <w:autoSpaceDN w:val="0"/>
        <w:adjustRightInd w:val="0"/>
        <w:ind w:firstLine="708"/>
        <w:contextualSpacing/>
        <w:jc w:val="both"/>
        <w:textAlignment w:val="baseline"/>
        <w:rPr>
          <w:rFonts w:eastAsia="Calibri"/>
          <w:lang w:eastAsia="en-US"/>
        </w:rPr>
      </w:pPr>
      <w:r w:rsidRPr="005E4B36">
        <w:rPr>
          <w:rFonts w:eastAsia="Calibri"/>
          <w:lang w:eastAsia="en-US"/>
        </w:rPr>
        <w:t>В 2021 году участники и коллективы самодеятельного художественного творчества завоевали 60 дипломов победителей в краевых, региональных, российских и международных фестивалях и конкурсах.</w:t>
      </w:r>
    </w:p>
    <w:p w:rsidR="00870443" w:rsidRDefault="00C85261" w:rsidP="00870443">
      <w:pPr>
        <w:ind w:firstLine="709"/>
        <w:jc w:val="both"/>
        <w:rPr>
          <w:rFonts w:eastAsia="Calibri"/>
          <w:lang w:eastAsia="en-US"/>
        </w:rPr>
      </w:pPr>
      <w:r w:rsidRPr="004A2A2A">
        <w:rPr>
          <w:rFonts w:eastAsia="Calibri"/>
          <w:lang w:eastAsia="en-US"/>
        </w:rPr>
        <w:t>В условиях сохранения</w:t>
      </w:r>
      <w:r>
        <w:rPr>
          <w:rFonts w:eastAsia="Calibri"/>
          <w:lang w:eastAsia="en-US"/>
        </w:rPr>
        <w:t xml:space="preserve"> ограничений, связанных с распространением новой </w:t>
      </w:r>
      <w:proofErr w:type="spellStart"/>
      <w:r w:rsidRPr="00DD19D2">
        <w:rPr>
          <w:rFonts w:eastAsia="Calibri"/>
          <w:lang w:eastAsia="en-US"/>
        </w:rPr>
        <w:t>коронавирусной</w:t>
      </w:r>
      <w:proofErr w:type="spellEnd"/>
      <w:r w:rsidRPr="00DD19D2">
        <w:rPr>
          <w:rFonts w:eastAsia="Calibri"/>
          <w:lang w:eastAsia="en-US"/>
        </w:rPr>
        <w:t xml:space="preserve"> инфекции</w:t>
      </w:r>
      <w:r>
        <w:rPr>
          <w:rFonts w:eastAsia="Calibri"/>
          <w:lang w:eastAsia="en-US"/>
        </w:rPr>
        <w:t xml:space="preserve">, </w:t>
      </w:r>
      <w:r w:rsidRPr="00AE54C9">
        <w:rPr>
          <w:rFonts w:eastAsia="Calibri"/>
          <w:lang w:eastAsia="en-US"/>
        </w:rPr>
        <w:t>МБУ «Библиотека</w:t>
      </w:r>
      <w:r w:rsidRPr="00FE307E">
        <w:rPr>
          <w:rFonts w:eastAsia="Calibri"/>
          <w:lang w:eastAsia="en-US"/>
        </w:rPr>
        <w:t>»</w:t>
      </w:r>
      <w:r>
        <w:rPr>
          <w:rFonts w:eastAsia="Calibri"/>
          <w:lang w:eastAsia="en-US"/>
        </w:rPr>
        <w:t xml:space="preserve"> </w:t>
      </w:r>
      <w:r w:rsidR="00870443" w:rsidRPr="004A2A2A">
        <w:rPr>
          <w:rFonts w:eastAsia="Calibri"/>
          <w:lang w:eastAsia="en-US"/>
        </w:rPr>
        <w:t xml:space="preserve">продолжена работа </w:t>
      </w:r>
      <w:r w:rsidR="00870443">
        <w:rPr>
          <w:rFonts w:eastAsia="Calibri"/>
          <w:lang w:eastAsia="en-US"/>
        </w:rPr>
        <w:t>по</w:t>
      </w:r>
      <w:r w:rsidR="00870443" w:rsidRPr="004A2A2A">
        <w:rPr>
          <w:rFonts w:eastAsia="Calibri"/>
          <w:lang w:eastAsia="en-US"/>
        </w:rPr>
        <w:t xml:space="preserve"> внедрени</w:t>
      </w:r>
      <w:r w:rsidR="00870443">
        <w:rPr>
          <w:rFonts w:eastAsia="Calibri"/>
          <w:lang w:eastAsia="en-US"/>
        </w:rPr>
        <w:t>ю</w:t>
      </w:r>
      <w:r w:rsidR="00870443" w:rsidRPr="004A2A2A">
        <w:rPr>
          <w:rFonts w:eastAsia="Calibri"/>
          <w:lang w:eastAsia="en-US"/>
        </w:rPr>
        <w:t xml:space="preserve"> электронных ресурсов: «Нацио</w:t>
      </w:r>
      <w:r w:rsidR="00870443">
        <w:rPr>
          <w:rFonts w:eastAsia="Calibri"/>
          <w:lang w:eastAsia="en-US"/>
        </w:rPr>
        <w:t>нальная электронная библиотека»</w:t>
      </w:r>
      <w:r w:rsidR="00870443" w:rsidRPr="004A2A2A">
        <w:rPr>
          <w:rFonts w:eastAsia="Calibri"/>
          <w:lang w:eastAsia="en-US"/>
        </w:rPr>
        <w:t xml:space="preserve">, </w:t>
      </w:r>
      <w:proofErr w:type="spellStart"/>
      <w:r w:rsidR="00870443" w:rsidRPr="004A2A2A">
        <w:rPr>
          <w:rFonts w:eastAsia="Calibri"/>
          <w:lang w:eastAsia="en-US"/>
        </w:rPr>
        <w:t>Литрес</w:t>
      </w:r>
      <w:proofErr w:type="spellEnd"/>
      <w:r w:rsidR="00870443" w:rsidRPr="004A2A2A">
        <w:rPr>
          <w:rFonts w:eastAsia="Calibri"/>
          <w:lang w:eastAsia="en-US"/>
        </w:rPr>
        <w:t>, электронно-библиотечная система издательства «Лань».</w:t>
      </w:r>
      <w:r w:rsidR="00870443">
        <w:rPr>
          <w:rFonts w:eastAsia="Calibri"/>
          <w:lang w:eastAsia="en-US"/>
        </w:rPr>
        <w:t xml:space="preserve"> </w:t>
      </w:r>
      <w:r w:rsidR="00870443" w:rsidRPr="00AE54C9">
        <w:rPr>
          <w:rFonts w:eastAsia="Calibri"/>
          <w:lang w:eastAsia="en-US"/>
        </w:rPr>
        <w:t xml:space="preserve">Объем электронной (цифровой) библиотеки, находящейся в открытом доступе на сайте учреждения, увеличился на 8,8% и составил </w:t>
      </w:r>
      <w:r w:rsidR="00870443">
        <w:rPr>
          <w:rFonts w:eastAsia="Calibri"/>
          <w:lang w:eastAsia="en-US"/>
        </w:rPr>
        <w:t>4</w:t>
      </w:r>
      <w:r w:rsidR="00870443">
        <w:rPr>
          <w:rFonts w:eastAsia="Calibri"/>
          <w:lang w:eastAsia="en-US"/>
        </w:rPr>
        <w:sym w:font="Symbol" w:char="F020"/>
      </w:r>
      <w:r w:rsidR="00870443" w:rsidRPr="00AE54C9">
        <w:rPr>
          <w:rFonts w:eastAsia="Calibri"/>
          <w:lang w:eastAsia="en-US"/>
        </w:rPr>
        <w:t>208 единиц</w:t>
      </w:r>
      <w:r w:rsidR="00870443">
        <w:rPr>
          <w:rFonts w:eastAsia="Calibri"/>
          <w:lang w:eastAsia="en-US"/>
        </w:rPr>
        <w:t>,</w:t>
      </w:r>
      <w:r w:rsidR="00870443" w:rsidRPr="00DD19D2">
        <w:rPr>
          <w:rFonts w:eastAsia="Calibri"/>
          <w:lang w:eastAsia="en-US"/>
        </w:rPr>
        <w:t xml:space="preserve"> </w:t>
      </w:r>
      <w:r>
        <w:rPr>
          <w:rFonts w:eastAsia="Calibri"/>
          <w:lang w:eastAsia="en-US"/>
        </w:rPr>
        <w:t>при этом произошло</w:t>
      </w:r>
      <w:r w:rsidR="00870443" w:rsidRPr="00DD19D2">
        <w:rPr>
          <w:rFonts w:eastAsia="Calibri"/>
          <w:lang w:eastAsia="en-US"/>
        </w:rPr>
        <w:t xml:space="preserve"> снижение показателя книговыдачи </w:t>
      </w:r>
      <w:r>
        <w:rPr>
          <w:rFonts w:eastAsia="Calibri"/>
          <w:lang w:eastAsia="en-US"/>
        </w:rPr>
        <w:t>на</w:t>
      </w:r>
      <w:r w:rsidR="00870443" w:rsidRPr="00DD19D2">
        <w:rPr>
          <w:rFonts w:eastAsia="Calibri"/>
          <w:lang w:eastAsia="en-US"/>
        </w:rPr>
        <w:t xml:space="preserve"> 3,3%.</w:t>
      </w:r>
    </w:p>
    <w:p w:rsidR="00870443" w:rsidRDefault="00870443" w:rsidP="00870443">
      <w:pPr>
        <w:ind w:firstLine="709"/>
        <w:jc w:val="both"/>
        <w:rPr>
          <w:b/>
        </w:rPr>
      </w:pPr>
      <w:r>
        <w:rPr>
          <w:rFonts w:eastAsia="Calibri"/>
          <w:lang w:eastAsia="en-US"/>
        </w:rPr>
        <w:t xml:space="preserve">МБУ «ЗМВЦ» организовано </w:t>
      </w:r>
      <w:r w:rsidRPr="00CF7426">
        <w:rPr>
          <w:rFonts w:eastAsia="Calibri"/>
          <w:lang w:eastAsia="en-US"/>
        </w:rPr>
        <w:t xml:space="preserve">52 выставки, из них 49 выставок </w:t>
      </w:r>
      <w:r>
        <w:rPr>
          <w:rFonts w:eastAsia="Calibri"/>
          <w:lang w:eastAsia="en-US"/>
        </w:rPr>
        <w:t>в музее</w:t>
      </w:r>
      <w:r w:rsidRPr="00CF7426">
        <w:rPr>
          <w:rFonts w:eastAsia="Calibri"/>
          <w:lang w:eastAsia="en-US"/>
        </w:rPr>
        <w:t xml:space="preserve"> и 3 выставочных </w:t>
      </w:r>
      <w:r w:rsidRPr="00F1149E">
        <w:rPr>
          <w:rFonts w:eastAsia="Calibri"/>
          <w:lang w:eastAsia="en-US"/>
        </w:rPr>
        <w:t>проекта вне музея. В 2021 году</w:t>
      </w:r>
      <w:r w:rsidRPr="003A490B">
        <w:rPr>
          <w:rFonts w:eastAsia="Calibri"/>
          <w:lang w:eastAsia="en-US"/>
        </w:rPr>
        <w:t xml:space="preserve"> показатели деятельности учреждени</w:t>
      </w:r>
      <w:r>
        <w:rPr>
          <w:rFonts w:eastAsia="Calibri"/>
          <w:lang w:eastAsia="en-US"/>
        </w:rPr>
        <w:t>я</w:t>
      </w:r>
      <w:r w:rsidRPr="003A490B">
        <w:rPr>
          <w:rFonts w:eastAsia="Calibri"/>
          <w:lang w:eastAsia="en-US"/>
        </w:rPr>
        <w:t xml:space="preserve"> обрели положительную динамику: увеличилась численность посетителей музея, выросла доля экспонируемых предметов</w:t>
      </w:r>
      <w:r>
        <w:rPr>
          <w:rFonts w:eastAsia="Calibri"/>
          <w:lang w:eastAsia="en-US"/>
        </w:rPr>
        <w:t xml:space="preserve">. Продолжена работа по </w:t>
      </w:r>
      <w:proofErr w:type="spellStart"/>
      <w:r>
        <w:rPr>
          <w:rFonts w:eastAsia="Calibri"/>
          <w:lang w:eastAsia="en-US"/>
        </w:rPr>
        <w:t>цифровизации</w:t>
      </w:r>
      <w:proofErr w:type="spellEnd"/>
      <w:r>
        <w:rPr>
          <w:rFonts w:eastAsia="Calibri"/>
          <w:lang w:eastAsia="en-US"/>
        </w:rPr>
        <w:t xml:space="preserve"> экспонатов:</w:t>
      </w:r>
      <w:r w:rsidRPr="003A490B">
        <w:rPr>
          <w:rFonts w:eastAsia="Calibri"/>
          <w:lang w:eastAsia="en-US"/>
        </w:rPr>
        <w:t xml:space="preserve"> число музейных предметов, внес</w:t>
      </w:r>
      <w:r>
        <w:rPr>
          <w:rFonts w:eastAsia="Calibri"/>
          <w:lang w:eastAsia="en-US"/>
        </w:rPr>
        <w:t>е</w:t>
      </w:r>
      <w:r w:rsidRPr="003A490B">
        <w:rPr>
          <w:rFonts w:eastAsia="Calibri"/>
          <w:lang w:eastAsia="en-US"/>
        </w:rPr>
        <w:t xml:space="preserve">нных в </w:t>
      </w:r>
      <w:r w:rsidR="009F17F1" w:rsidRPr="003A490B">
        <w:rPr>
          <w:rFonts w:eastAsia="Calibri"/>
          <w:lang w:eastAsia="en-US"/>
        </w:rPr>
        <w:t>Государственный электронный каталог музеев Российской Федерации</w:t>
      </w:r>
      <w:r w:rsidRPr="003A490B">
        <w:rPr>
          <w:rFonts w:eastAsia="Calibri"/>
          <w:lang w:eastAsia="en-US"/>
        </w:rPr>
        <w:t xml:space="preserve"> и имеющих цифровое изображение</w:t>
      </w:r>
      <w:r>
        <w:rPr>
          <w:rFonts w:eastAsia="Calibri"/>
          <w:lang w:eastAsia="en-US"/>
        </w:rPr>
        <w:t>,</w:t>
      </w:r>
      <w:r w:rsidRPr="003A490B">
        <w:rPr>
          <w:rFonts w:eastAsia="Calibri"/>
          <w:lang w:eastAsia="en-US"/>
        </w:rPr>
        <w:t xml:space="preserve"> увеличилось на 1 900 экземпляров </w:t>
      </w:r>
      <w:r>
        <w:rPr>
          <w:rFonts w:eastAsia="Calibri"/>
          <w:lang w:eastAsia="en-US"/>
        </w:rPr>
        <w:t xml:space="preserve">и составило 13 829 экземпляров </w:t>
      </w:r>
      <w:r w:rsidRPr="003A490B">
        <w:rPr>
          <w:rFonts w:eastAsia="Calibri"/>
          <w:lang w:eastAsia="en-US"/>
        </w:rPr>
        <w:t>(60,6% от общего количе</w:t>
      </w:r>
      <w:r w:rsidR="009F17F1">
        <w:rPr>
          <w:rFonts w:eastAsia="Calibri"/>
          <w:lang w:eastAsia="en-US"/>
        </w:rPr>
        <w:t>ства предметов основного фонда)</w:t>
      </w:r>
      <w:r w:rsidRPr="00DD19D2">
        <w:rPr>
          <w:rFonts w:eastAsia="Calibri"/>
          <w:lang w:eastAsia="en-US"/>
        </w:rPr>
        <w:t>.</w:t>
      </w:r>
      <w:r w:rsidRPr="00043F8E">
        <w:t xml:space="preserve"> </w:t>
      </w:r>
    </w:p>
    <w:p w:rsidR="00870443" w:rsidRPr="00870443" w:rsidRDefault="00870443" w:rsidP="00870443">
      <w:pPr>
        <w:ind w:firstLine="709"/>
        <w:jc w:val="both"/>
        <w:rPr>
          <w:b/>
        </w:rPr>
      </w:pPr>
      <w:proofErr w:type="gramStart"/>
      <w:r w:rsidRPr="00F1149E">
        <w:rPr>
          <w:rFonts w:eastAsia="Calibri"/>
          <w:lang w:eastAsia="en-US"/>
        </w:rPr>
        <w:t>На конец</w:t>
      </w:r>
      <w:proofErr w:type="gramEnd"/>
      <w:r w:rsidRPr="00F1149E">
        <w:rPr>
          <w:rFonts w:eastAsia="Calibri"/>
          <w:lang w:eastAsia="en-US"/>
        </w:rPr>
        <w:t xml:space="preserve"> 2021 года коллекция МБУ «Зоопарк»</w:t>
      </w:r>
      <w:r>
        <w:rPr>
          <w:rFonts w:eastAsia="Calibri"/>
          <w:lang w:eastAsia="en-US"/>
        </w:rPr>
        <w:t xml:space="preserve"> </w:t>
      </w:r>
      <w:r w:rsidRPr="00F1149E">
        <w:rPr>
          <w:rFonts w:eastAsia="Calibri"/>
          <w:lang w:eastAsia="en-US"/>
        </w:rPr>
        <w:t xml:space="preserve">насчитывает 372 вида разных животных, многие из </w:t>
      </w:r>
      <w:r w:rsidRPr="00DD19D2">
        <w:rPr>
          <w:rFonts w:eastAsia="Calibri"/>
          <w:lang w:eastAsia="en-US"/>
        </w:rPr>
        <w:t xml:space="preserve">которых занесены в Международную Красную книгу и в Красную книгу Российской Федерации. Число посетителей </w:t>
      </w:r>
      <w:r>
        <w:rPr>
          <w:rFonts w:eastAsia="Calibri"/>
          <w:lang w:eastAsia="en-US"/>
        </w:rPr>
        <w:t xml:space="preserve">зоопарка </w:t>
      </w:r>
      <w:r w:rsidRPr="00DD19D2">
        <w:rPr>
          <w:rFonts w:eastAsia="Calibri"/>
          <w:lang w:eastAsia="en-US"/>
        </w:rPr>
        <w:t>увеличилось, в том числе на платной основе с 10,4 тыс. человек в 2020 году до 29,9 тыс. человек</w:t>
      </w:r>
      <w:r>
        <w:rPr>
          <w:rFonts w:eastAsia="Calibri"/>
          <w:lang w:eastAsia="en-US"/>
        </w:rPr>
        <w:t xml:space="preserve"> </w:t>
      </w:r>
      <w:r w:rsidRPr="00F1149E">
        <w:rPr>
          <w:rFonts w:eastAsia="Calibri"/>
          <w:lang w:eastAsia="en-US"/>
        </w:rPr>
        <w:t>в 2021 году.</w:t>
      </w:r>
      <w:r>
        <w:rPr>
          <w:rFonts w:eastAsia="Calibri"/>
          <w:lang w:eastAsia="en-US"/>
        </w:rPr>
        <w:t xml:space="preserve"> </w:t>
      </w:r>
    </w:p>
    <w:p w:rsidR="00A842EB" w:rsidRDefault="009F17F1" w:rsidP="00A842EB">
      <w:pPr>
        <w:widowControl w:val="0"/>
        <w:autoSpaceDE w:val="0"/>
        <w:autoSpaceDN w:val="0"/>
        <w:adjustRightInd w:val="0"/>
        <w:ind w:firstLine="709"/>
        <w:contextualSpacing/>
        <w:jc w:val="both"/>
        <w:rPr>
          <w:rFonts w:eastAsia="Calibri"/>
          <w:b/>
          <w:bCs/>
        </w:rPr>
      </w:pPr>
      <w:proofErr w:type="gramStart"/>
      <w:r>
        <w:rPr>
          <w:rFonts w:eastAsia="Calibri"/>
        </w:rPr>
        <w:lastRenderedPageBreak/>
        <w:t xml:space="preserve">В целях успешной социализации молодежи </w:t>
      </w:r>
      <w:r w:rsidR="00A842EB" w:rsidRPr="002577B6">
        <w:rPr>
          <w:rFonts w:eastAsia="Calibri"/>
        </w:rPr>
        <w:t xml:space="preserve">в трудовые отряды трудоустроено 685 </w:t>
      </w:r>
      <w:r w:rsidR="00A842EB">
        <w:rPr>
          <w:rFonts w:eastAsia="Calibri"/>
        </w:rPr>
        <w:t xml:space="preserve">подростков в возрасте </w:t>
      </w:r>
      <w:r w:rsidR="00A842EB" w:rsidRPr="00287362">
        <w:rPr>
          <w:rFonts w:eastAsia="Calibri"/>
        </w:rPr>
        <w:t>от 14 до 17 лет</w:t>
      </w:r>
      <w:r w:rsidR="00A842EB" w:rsidRPr="002577B6">
        <w:rPr>
          <w:rFonts w:eastAsia="Calibri"/>
        </w:rPr>
        <w:t xml:space="preserve">, в том числе в круглогодичные трудовые отряды Главы </w:t>
      </w:r>
      <w:r w:rsidR="00A842EB">
        <w:rPr>
          <w:rFonts w:eastAsia="Calibri"/>
        </w:rPr>
        <w:t>ЗАТО г. </w:t>
      </w:r>
      <w:r w:rsidR="00A842EB" w:rsidRPr="002577B6">
        <w:rPr>
          <w:rFonts w:eastAsia="Calibri"/>
        </w:rPr>
        <w:t xml:space="preserve">Зеленогорска – 329 </w:t>
      </w:r>
      <w:r w:rsidR="00A842EB">
        <w:rPr>
          <w:rFonts w:eastAsia="Calibri"/>
        </w:rPr>
        <w:t>человек</w:t>
      </w:r>
      <w:r w:rsidR="00A842EB" w:rsidRPr="00287362">
        <w:rPr>
          <w:rFonts w:eastAsia="Calibri"/>
        </w:rPr>
        <w:t xml:space="preserve">, в </w:t>
      </w:r>
      <w:r w:rsidR="00A842EB" w:rsidRPr="00287362">
        <w:rPr>
          <w:rFonts w:eastAsia="Calibri"/>
          <w:bCs/>
        </w:rPr>
        <w:t xml:space="preserve">летний лагерь труда и отдыха «Рабочий» – 300 школьников, </w:t>
      </w:r>
      <w:r w:rsidR="00A842EB" w:rsidRPr="00287362">
        <w:rPr>
          <w:rFonts w:eastAsia="Calibri"/>
        </w:rPr>
        <w:t>в Трудовые отряды старшеклассников Красноярского края – 56 подростков.</w:t>
      </w:r>
      <w:proofErr w:type="gramEnd"/>
      <w:r w:rsidR="00A842EB" w:rsidRPr="00287362">
        <w:rPr>
          <w:rFonts w:eastAsia="Calibri"/>
        </w:rPr>
        <w:t xml:space="preserve"> </w:t>
      </w:r>
      <w:r w:rsidR="00A842EB">
        <w:rPr>
          <w:rFonts w:eastAsia="Calibri"/>
        </w:rPr>
        <w:t>К т</w:t>
      </w:r>
      <w:r w:rsidR="00A842EB">
        <w:rPr>
          <w:rFonts w:eastAsia="Calibri"/>
          <w:bCs/>
        </w:rPr>
        <w:t>рудовой деятельности в отрядах привлечены подростки</w:t>
      </w:r>
      <w:r w:rsidR="00A842EB">
        <w:rPr>
          <w:rFonts w:eastAsia="Calibri"/>
        </w:rPr>
        <w:t xml:space="preserve">, состоящие на профилактических учетах разного характера, </w:t>
      </w:r>
      <w:r w:rsidR="00A842EB">
        <w:rPr>
          <w:rFonts w:eastAsia="Calibri"/>
          <w:bCs/>
        </w:rPr>
        <w:t>– более 80 человек.</w:t>
      </w:r>
    </w:p>
    <w:p w:rsidR="00427A41" w:rsidRDefault="00E77172" w:rsidP="001727BD">
      <w:pPr>
        <w:overflowPunct w:val="0"/>
        <w:autoSpaceDE w:val="0"/>
        <w:autoSpaceDN w:val="0"/>
        <w:adjustRightInd w:val="0"/>
        <w:ind w:firstLine="708"/>
        <w:contextualSpacing/>
        <w:jc w:val="both"/>
        <w:textAlignment w:val="baseline"/>
        <w:rPr>
          <w:shd w:val="clear" w:color="auto" w:fill="FFFFFF"/>
        </w:rPr>
      </w:pPr>
      <w:r w:rsidRPr="00FA0BB5">
        <w:rPr>
          <w:shd w:val="clear" w:color="auto" w:fill="FFFFFF"/>
        </w:rPr>
        <w:t>Развитие инфраструктуры отрасли в отчетном году обеспечено проведением ремонтных работ и оснащением учреждений культуры оборудованием и инвентарем для организации и проведения культурных мероприятий разного формата и уровня.</w:t>
      </w:r>
    </w:p>
    <w:p w:rsidR="00D15792" w:rsidRDefault="00E77172" w:rsidP="00E77172">
      <w:pPr>
        <w:ind w:firstLine="708"/>
        <w:contextualSpacing/>
        <w:jc w:val="both"/>
        <w:rPr>
          <w:rFonts w:eastAsia="Calibri"/>
          <w:lang w:eastAsia="en-US"/>
        </w:rPr>
      </w:pPr>
      <w:r>
        <w:rPr>
          <w:rFonts w:eastAsia="Calibri"/>
          <w:lang w:eastAsia="en-US"/>
        </w:rPr>
        <w:t xml:space="preserve">По результатам участия в конкурсных процедурах </w:t>
      </w:r>
      <w:r w:rsidRPr="00DF0DF4">
        <w:rPr>
          <w:rFonts w:eastAsia="Calibri"/>
          <w:lang w:eastAsia="en-US"/>
        </w:rPr>
        <w:t xml:space="preserve">в рамках краевого проекта «Библиотеки будущего» </w:t>
      </w:r>
      <w:r w:rsidRPr="00721E8F">
        <w:rPr>
          <w:rFonts w:eastAsia="Calibri"/>
          <w:lang w:eastAsia="en-US"/>
        </w:rPr>
        <w:t>в здании МБУ «Библиотека» по адресу: ул. Советской Армии, д</w:t>
      </w:r>
      <w:r w:rsidR="00D7439A" w:rsidRPr="00721E8F">
        <w:rPr>
          <w:rFonts w:eastAsia="Calibri"/>
          <w:lang w:eastAsia="en-US"/>
        </w:rPr>
        <w:t>.</w:t>
      </w:r>
      <w:r w:rsidRPr="00721E8F">
        <w:rPr>
          <w:rFonts w:eastAsia="Calibri"/>
          <w:lang w:eastAsia="en-US"/>
        </w:rPr>
        <w:t> 8 проведен</w:t>
      </w:r>
      <w:r w:rsidRPr="00FD5CF0">
        <w:rPr>
          <w:rFonts w:eastAsia="Calibri"/>
          <w:lang w:eastAsia="en-US"/>
        </w:rPr>
        <w:t xml:space="preserve"> капитальный ремонт, </w:t>
      </w:r>
      <w:r>
        <w:rPr>
          <w:rFonts w:eastAsia="Calibri"/>
          <w:lang w:eastAsia="en-US"/>
        </w:rPr>
        <w:t>обновлены техническое оборудование и книжный фонд, создано библиотечное пространство, соответствующее новым требованиям технического оснащения и комфорта.</w:t>
      </w:r>
      <w:r w:rsidRPr="00DF0DF4">
        <w:rPr>
          <w:rFonts w:eastAsia="Calibri"/>
          <w:lang w:eastAsia="en-US"/>
        </w:rPr>
        <w:t xml:space="preserve"> </w:t>
      </w:r>
    </w:p>
    <w:p w:rsidR="00E77172" w:rsidRDefault="00D15792" w:rsidP="00E77172">
      <w:pPr>
        <w:ind w:firstLine="708"/>
        <w:contextualSpacing/>
        <w:jc w:val="both"/>
        <w:rPr>
          <w:rFonts w:eastAsia="Calibri"/>
          <w:lang w:eastAsia="en-US"/>
        </w:rPr>
      </w:pPr>
      <w:r>
        <w:rPr>
          <w:rFonts w:eastAsia="Calibri"/>
          <w:lang w:eastAsia="en-US"/>
        </w:rPr>
        <w:t>В связи с ликвидацией</w:t>
      </w:r>
      <w:r w:rsidRPr="00E73D3B">
        <w:rPr>
          <w:rFonts w:eastAsia="Calibri"/>
          <w:lang w:eastAsia="en-US"/>
        </w:rPr>
        <w:t xml:space="preserve"> МУП «</w:t>
      </w:r>
      <w:proofErr w:type="spellStart"/>
      <w:r w:rsidRPr="00E73D3B">
        <w:rPr>
          <w:rFonts w:eastAsia="Calibri"/>
          <w:lang w:eastAsia="en-US"/>
        </w:rPr>
        <w:t>ЦДиК</w:t>
      </w:r>
      <w:proofErr w:type="spellEnd"/>
      <w:r w:rsidRPr="00E73D3B">
        <w:rPr>
          <w:rFonts w:eastAsia="Calibri"/>
          <w:lang w:eastAsia="en-US"/>
        </w:rPr>
        <w:t xml:space="preserve">» </w:t>
      </w:r>
      <w:r>
        <w:rPr>
          <w:rFonts w:eastAsia="Calibri"/>
          <w:lang w:eastAsia="en-US"/>
        </w:rPr>
        <w:t>и передачей услуги кинопоказа МБУК «ЗГДК» з</w:t>
      </w:r>
      <w:r w:rsidR="00E77172">
        <w:rPr>
          <w:rFonts w:eastAsia="Calibri"/>
          <w:lang w:eastAsia="en-US"/>
        </w:rPr>
        <w:t xml:space="preserve">а счет средств АО «ТВЭЛ» </w:t>
      </w:r>
      <w:r w:rsidR="00E77172" w:rsidRPr="00FC01D6">
        <w:rPr>
          <w:rFonts w:eastAsia="Calibri"/>
          <w:lang w:eastAsia="en-US"/>
        </w:rPr>
        <w:t>начата модернизация помещений кинотеатра «Мир»</w:t>
      </w:r>
      <w:r w:rsidR="00327A82">
        <w:rPr>
          <w:rFonts w:eastAsia="Calibri"/>
          <w:lang w:eastAsia="en-US"/>
        </w:rPr>
        <w:t>:</w:t>
      </w:r>
      <w:r w:rsidR="00E77172" w:rsidRPr="00FC01D6">
        <w:rPr>
          <w:rFonts w:eastAsia="Calibri"/>
          <w:lang w:eastAsia="en-US"/>
        </w:rPr>
        <w:t xml:space="preserve"> </w:t>
      </w:r>
      <w:r w:rsidR="00327A82">
        <w:rPr>
          <w:rFonts w:eastAsia="Calibri"/>
          <w:lang w:eastAsia="en-US"/>
        </w:rPr>
        <w:t>в</w:t>
      </w:r>
      <w:r w:rsidR="00E77172" w:rsidRPr="00FC01D6">
        <w:rPr>
          <w:rFonts w:eastAsia="Calibri"/>
          <w:lang w:eastAsia="en-US"/>
        </w:rPr>
        <w:t>ыполнен ремонт и установлены кресла в зрительном зале,</w:t>
      </w:r>
      <w:r w:rsidR="00E77172">
        <w:rPr>
          <w:rFonts w:eastAsia="Calibri"/>
          <w:lang w:eastAsia="en-US"/>
        </w:rPr>
        <w:t xml:space="preserve"> приобретено оборудование. За счет средств местного бюджета проведен капитальный ремонт помещений МБУ «ЗМВЦ», текущие ремонты в МБУ ДО ДМШ и МБУК «ЗГДК».</w:t>
      </w:r>
    </w:p>
    <w:p w:rsidR="00026D6F" w:rsidRPr="00026D6F" w:rsidRDefault="00026D6F" w:rsidP="00026D6F">
      <w:pPr>
        <w:ind w:firstLine="709"/>
        <w:jc w:val="both"/>
      </w:pPr>
      <w:proofErr w:type="gramStart"/>
      <w:r>
        <w:t>В целях содействия созданию и развитию деятельности некоммерческих организаций в</w:t>
      </w:r>
      <w:r w:rsidR="00C57D2B" w:rsidRPr="00E97F51">
        <w:t xml:space="preserve"> отчетном году </w:t>
      </w:r>
      <w:r w:rsidR="00C57D2B">
        <w:t xml:space="preserve">специалистами Ресурсного центра поддержки социально ориентированных некоммерческих организаций </w:t>
      </w:r>
      <w:r w:rsidR="00C57D2B" w:rsidRPr="00E97F51">
        <w:rPr>
          <w:rFonts w:eastAsia="Calibri"/>
          <w:lang w:eastAsia="en-US"/>
        </w:rPr>
        <w:t xml:space="preserve">оказана методическая поддержка по </w:t>
      </w:r>
      <w:r w:rsidR="00C57D2B">
        <w:rPr>
          <w:rFonts w:eastAsia="Calibri"/>
          <w:lang w:eastAsia="en-US"/>
        </w:rPr>
        <w:t xml:space="preserve">подготовке </w:t>
      </w:r>
      <w:r w:rsidR="00C57D2B" w:rsidRPr="00E97F51">
        <w:rPr>
          <w:rFonts w:eastAsia="Calibri"/>
          <w:lang w:eastAsia="en-US"/>
        </w:rPr>
        <w:t>41 социального проекта, предоставлена помощь в составлении 19 финансовых и аналитических отчетов по реализации проектов СО НКО</w:t>
      </w:r>
      <w:r w:rsidR="00C57D2B">
        <w:rPr>
          <w:rFonts w:eastAsia="Calibri"/>
          <w:lang w:eastAsia="en-US"/>
        </w:rPr>
        <w:t xml:space="preserve">, </w:t>
      </w:r>
      <w:r w:rsidR="00C57D2B" w:rsidRPr="00E97F51">
        <w:t xml:space="preserve">проведено </w:t>
      </w:r>
      <w:r w:rsidR="00C57D2B" w:rsidRPr="00E97F51">
        <w:rPr>
          <w:rFonts w:eastAsia="Calibri"/>
          <w:lang w:eastAsia="en-US"/>
        </w:rPr>
        <w:t>426 консультаций</w:t>
      </w:r>
      <w:r w:rsidR="00C57D2B" w:rsidRPr="00E97F51">
        <w:t xml:space="preserve"> </w:t>
      </w:r>
      <w:r w:rsidR="00C57D2B" w:rsidRPr="00E97F51">
        <w:rPr>
          <w:rFonts w:eastAsia="Calibri"/>
          <w:lang w:eastAsia="en-US"/>
        </w:rPr>
        <w:t>для 27 СО НКО</w:t>
      </w:r>
      <w:r w:rsidR="00C57D2B">
        <w:rPr>
          <w:rFonts w:eastAsia="Calibri"/>
          <w:lang w:eastAsia="en-US"/>
        </w:rPr>
        <w:t xml:space="preserve"> по различным </w:t>
      </w:r>
      <w:r w:rsidR="00C57D2B" w:rsidRPr="00E97F51">
        <w:rPr>
          <w:rFonts w:eastAsia="Calibri"/>
          <w:lang w:eastAsia="en-US"/>
        </w:rPr>
        <w:t>вопросам</w:t>
      </w:r>
      <w:r w:rsidR="00C57D2B">
        <w:rPr>
          <w:rFonts w:eastAsia="Calibri"/>
          <w:lang w:eastAsia="en-US"/>
        </w:rPr>
        <w:t xml:space="preserve"> развития деятельности.</w:t>
      </w:r>
      <w:proofErr w:type="gramEnd"/>
      <w:r w:rsidR="00C57D2B">
        <w:rPr>
          <w:rFonts w:eastAsia="Calibri"/>
          <w:lang w:eastAsia="en-US"/>
        </w:rPr>
        <w:t xml:space="preserve"> </w:t>
      </w:r>
      <w:r w:rsidR="00C57D2B" w:rsidRPr="008D6161">
        <w:t xml:space="preserve">Результатом деятельности стали итоги участия в </w:t>
      </w:r>
      <w:proofErr w:type="spellStart"/>
      <w:r w:rsidR="00C57D2B" w:rsidRPr="008D6161">
        <w:t>грантовых</w:t>
      </w:r>
      <w:proofErr w:type="spellEnd"/>
      <w:r w:rsidR="00C57D2B" w:rsidRPr="008D6161">
        <w:t xml:space="preserve"> конкурсах на получение финансовой поддержки: </w:t>
      </w:r>
      <w:r w:rsidR="00C57D2B" w:rsidRPr="003B6138">
        <w:t>17</w:t>
      </w:r>
      <w:r w:rsidR="00C57D2B">
        <w:t xml:space="preserve"> СО</w:t>
      </w:r>
      <w:r w:rsidR="00C57D2B">
        <w:sym w:font="Symbol" w:char="F020"/>
      </w:r>
      <w:r w:rsidR="00C57D2B" w:rsidRPr="008D6161">
        <w:t>НКО получили средства в объеме 1</w:t>
      </w:r>
      <w:r w:rsidR="00C57D2B">
        <w:t>7</w:t>
      </w:r>
      <w:r w:rsidR="00C57D2B" w:rsidRPr="008D6161">
        <w:t>,</w:t>
      </w:r>
      <w:r w:rsidR="00C57D2B">
        <w:t>0</w:t>
      </w:r>
      <w:r w:rsidR="00C57D2B" w:rsidRPr="008D6161">
        <w:t> </w:t>
      </w:r>
      <w:proofErr w:type="gramStart"/>
      <w:r w:rsidR="00C57D2B" w:rsidRPr="008D6161">
        <w:t>млн</w:t>
      </w:r>
      <w:proofErr w:type="gramEnd"/>
      <w:r w:rsidR="00C57D2B" w:rsidRPr="008D6161">
        <w:t> рублей на реализацию 3</w:t>
      </w:r>
      <w:r w:rsidR="00C57D2B">
        <w:t>8</w:t>
      </w:r>
      <w:r w:rsidR="00077806">
        <w:t xml:space="preserve"> проектов</w:t>
      </w:r>
      <w:r w:rsidR="00C57D2B" w:rsidRPr="008D6161">
        <w:t xml:space="preserve">. </w:t>
      </w:r>
    </w:p>
    <w:p w:rsidR="00C57D2B" w:rsidRDefault="00C57D2B" w:rsidP="00C57D2B">
      <w:pPr>
        <w:ind w:firstLine="709"/>
        <w:jc w:val="both"/>
      </w:pPr>
      <w:r w:rsidRPr="009C3B09">
        <w:t>Проекты СО НКО, реализованные в 2021 году, направлены на формирование комфортной городской среды, создание условий для деятельности СО НКО, развитие творческих навыков и организацию досугово-развлекательных и спортивных мероприятий среди населения всех возрастов, в том числе людей с ограниченными возможностями здоровья.</w:t>
      </w:r>
    </w:p>
    <w:p w:rsidR="004B7AC0" w:rsidRDefault="004B7AC0" w:rsidP="004B7AC0">
      <w:pPr>
        <w:ind w:firstLine="709"/>
        <w:jc w:val="both"/>
        <w:rPr>
          <w:b/>
        </w:rPr>
      </w:pPr>
      <w:r w:rsidRPr="00F20764">
        <w:t>В рамках имущественной поддержки деятельности СО НКО Администрацией города предоставлены помещения муниципальной</w:t>
      </w:r>
      <w:r>
        <w:t xml:space="preserve"> формы собственности </w:t>
      </w:r>
      <w:r w:rsidRPr="007B21B2">
        <w:t>площадью 7</w:t>
      </w:r>
      <w:r w:rsidRPr="007B21B2">
        <w:sym w:font="Symbol" w:char="F020"/>
      </w:r>
      <w:r w:rsidRPr="007B21B2">
        <w:t>113,4 кв. м с условием</w:t>
      </w:r>
      <w:r w:rsidRPr="00F20764">
        <w:t xml:space="preserve"> оплаты только коммунальных услуг для 7 СО НКО. На безвозмездной основе в помещениях МБУ «Молодежный центр» (ул. Гагарина, </w:t>
      </w:r>
      <w:r w:rsidR="00721E8F">
        <w:t xml:space="preserve">д. </w:t>
      </w:r>
      <w:r w:rsidRPr="00F20764">
        <w:t xml:space="preserve">18 и ул. Мира, </w:t>
      </w:r>
      <w:r w:rsidR="00721E8F">
        <w:t xml:space="preserve">д. </w:t>
      </w:r>
      <w:r w:rsidRPr="00F20764">
        <w:t>16б) организовано пространство (4 668,4 кв. м) для осуществления деятельности 18 СО НКО.</w:t>
      </w:r>
    </w:p>
    <w:p w:rsidR="004B7AC0" w:rsidRPr="00A84280" w:rsidRDefault="004B7AC0" w:rsidP="004B7AC0">
      <w:pPr>
        <w:ind w:firstLine="709"/>
        <w:jc w:val="both"/>
        <w:rPr>
          <w:b/>
          <w:highlight w:val="yellow"/>
        </w:rPr>
      </w:pPr>
      <w:r w:rsidRPr="00E97F51">
        <w:lastRenderedPageBreak/>
        <w:t xml:space="preserve">Ресурсным центром организован и проведен </w:t>
      </w:r>
      <w:r w:rsidRPr="00E97F51">
        <w:rPr>
          <w:lang w:val="en-US"/>
        </w:rPr>
        <w:t>V</w:t>
      </w:r>
      <w:r w:rsidRPr="00E97F51">
        <w:t xml:space="preserve"> Гражданский форум </w:t>
      </w:r>
      <w:r w:rsidRPr="00B00C42">
        <w:t>«Неравнодушный Зеленогорск: образ будущего 2030». В рамках</w:t>
      </w:r>
      <w:r w:rsidRPr="00E97F51">
        <w:t xml:space="preserve"> форума прошла панельная дискуссия «Стратегия развития Зеленогорска до 2030 года», на которую было привлечено 27 спикеров из Зеленогорска, Красноярска, Ачинска, Иркутска, Новосибирска, Москвы. Проведены встречи, способствующие развитию диалога между властью, некоммерческим сектором, бизнесом и инициативными гражданами.</w:t>
      </w:r>
    </w:p>
    <w:p w:rsidR="0068322C" w:rsidRDefault="00026D6F" w:rsidP="0068322C">
      <w:pPr>
        <w:ind w:firstLine="709"/>
        <w:jc w:val="both"/>
        <w:rPr>
          <w:szCs w:val="28"/>
        </w:rPr>
      </w:pPr>
      <w:r w:rsidRPr="00965991">
        <w:rPr>
          <w:szCs w:val="28"/>
        </w:rPr>
        <w:t>В качестве ож</w:t>
      </w:r>
      <w:r>
        <w:rPr>
          <w:szCs w:val="28"/>
        </w:rPr>
        <w:t xml:space="preserve">идаемых результатов реализации </w:t>
      </w:r>
      <w:r w:rsidRPr="00965991">
        <w:rPr>
          <w:szCs w:val="28"/>
        </w:rPr>
        <w:t xml:space="preserve">цели </w:t>
      </w:r>
      <w:r w:rsidR="00870443">
        <w:rPr>
          <w:szCs w:val="28"/>
        </w:rPr>
        <w:t xml:space="preserve">первого уровня </w:t>
      </w:r>
      <w:r w:rsidRPr="00965991">
        <w:rPr>
          <w:szCs w:val="28"/>
        </w:rPr>
        <w:t xml:space="preserve">определено достижение </w:t>
      </w:r>
      <w:r w:rsidR="00B26F5C">
        <w:rPr>
          <w:szCs w:val="28"/>
        </w:rPr>
        <w:t>плановых значений</w:t>
      </w:r>
      <w:r>
        <w:rPr>
          <w:szCs w:val="28"/>
        </w:rPr>
        <w:t xml:space="preserve"> </w:t>
      </w:r>
      <w:r w:rsidR="00B26F5C">
        <w:rPr>
          <w:szCs w:val="28"/>
        </w:rPr>
        <w:t>по 23 показателям</w:t>
      </w:r>
      <w:r w:rsidR="0068322C">
        <w:rPr>
          <w:szCs w:val="28"/>
        </w:rPr>
        <w:t>.</w:t>
      </w:r>
    </w:p>
    <w:p w:rsidR="00026D6F" w:rsidRPr="0068322C" w:rsidRDefault="00547F64" w:rsidP="0068322C">
      <w:pPr>
        <w:ind w:firstLine="709"/>
        <w:jc w:val="both"/>
        <w:rPr>
          <w:szCs w:val="28"/>
        </w:rPr>
      </w:pPr>
      <w:r>
        <w:rPr>
          <w:szCs w:val="28"/>
        </w:rPr>
        <w:t xml:space="preserve">По результатам оценки </w:t>
      </w:r>
      <w:r w:rsidR="00D15792">
        <w:rPr>
          <w:szCs w:val="28"/>
        </w:rPr>
        <w:t xml:space="preserve">выполнения данных показателей: </w:t>
      </w:r>
      <w:r>
        <w:rPr>
          <w:szCs w:val="28"/>
        </w:rPr>
        <w:t xml:space="preserve">по </w:t>
      </w:r>
      <w:r w:rsidR="0068322C">
        <w:rPr>
          <w:szCs w:val="28"/>
        </w:rPr>
        <w:t>13</w:t>
      </w:r>
      <w:r w:rsidR="00026D6F" w:rsidRPr="00965991">
        <w:rPr>
          <w:szCs w:val="28"/>
        </w:rPr>
        <w:t xml:space="preserve"> показател</w:t>
      </w:r>
      <w:r>
        <w:rPr>
          <w:szCs w:val="28"/>
        </w:rPr>
        <w:t>ям фактические значения</w:t>
      </w:r>
      <w:r w:rsidR="00026D6F" w:rsidRPr="00965991">
        <w:rPr>
          <w:szCs w:val="28"/>
        </w:rPr>
        <w:t xml:space="preserve"> </w:t>
      </w:r>
      <w:r w:rsidR="0068322C">
        <w:rPr>
          <w:szCs w:val="28"/>
        </w:rPr>
        <w:t xml:space="preserve">соответствуют плановой величине либо выше ее значения, </w:t>
      </w:r>
      <w:r>
        <w:rPr>
          <w:szCs w:val="28"/>
        </w:rPr>
        <w:t xml:space="preserve">по </w:t>
      </w:r>
      <w:r w:rsidR="0068322C">
        <w:rPr>
          <w:szCs w:val="28"/>
        </w:rPr>
        <w:t>10</w:t>
      </w:r>
      <w:r w:rsidR="00026D6F" w:rsidRPr="00965991">
        <w:rPr>
          <w:szCs w:val="28"/>
        </w:rPr>
        <w:t xml:space="preserve"> показател</w:t>
      </w:r>
      <w:r>
        <w:rPr>
          <w:szCs w:val="28"/>
        </w:rPr>
        <w:t xml:space="preserve">ям </w:t>
      </w:r>
      <w:proofErr w:type="gramStart"/>
      <w:r>
        <w:rPr>
          <w:szCs w:val="28"/>
        </w:rPr>
        <w:t>фактические значения</w:t>
      </w:r>
      <w:r w:rsidR="00026D6F" w:rsidRPr="00965991">
        <w:rPr>
          <w:szCs w:val="28"/>
        </w:rPr>
        <w:t xml:space="preserve"> не достигли</w:t>
      </w:r>
      <w:proofErr w:type="gramEnd"/>
      <w:r w:rsidR="00026D6F" w:rsidRPr="00965991">
        <w:rPr>
          <w:szCs w:val="28"/>
        </w:rPr>
        <w:t xml:space="preserve"> плановой величины. </w:t>
      </w:r>
      <w:r w:rsidR="0068322C">
        <w:rPr>
          <w:szCs w:val="28"/>
        </w:rPr>
        <w:t xml:space="preserve">Основная причина </w:t>
      </w:r>
      <w:proofErr w:type="gramStart"/>
      <w:r w:rsidR="0068322C">
        <w:rPr>
          <w:szCs w:val="28"/>
        </w:rPr>
        <w:t>не достижения</w:t>
      </w:r>
      <w:proofErr w:type="gramEnd"/>
      <w:r w:rsidR="0068322C">
        <w:rPr>
          <w:szCs w:val="28"/>
        </w:rPr>
        <w:t xml:space="preserve"> обусловлена действием ограничительных мер на основании Указа Губернатора Красноярского края о 27.03.2020 № 71-уг «</w:t>
      </w:r>
      <w:r w:rsidR="0068322C">
        <w:rPr>
          <w:rFonts w:eastAsiaTheme="minorHAnsi"/>
          <w:szCs w:val="28"/>
          <w:lang w:eastAsia="en-US"/>
        </w:rPr>
        <w:t xml:space="preserve">О дополнительных мерах, направленных на предупреждение распространения </w:t>
      </w:r>
      <w:proofErr w:type="spellStart"/>
      <w:r w:rsidR="0068322C">
        <w:rPr>
          <w:rFonts w:eastAsiaTheme="minorHAnsi"/>
          <w:szCs w:val="28"/>
          <w:lang w:eastAsia="en-US"/>
        </w:rPr>
        <w:t>коронавирусной</w:t>
      </w:r>
      <w:proofErr w:type="spellEnd"/>
      <w:r w:rsidR="0068322C">
        <w:rPr>
          <w:rFonts w:eastAsiaTheme="minorHAnsi"/>
          <w:szCs w:val="28"/>
          <w:lang w:eastAsia="en-US"/>
        </w:rPr>
        <w:t xml:space="preserve"> инфекции, вызванной 2019-nCoV, на территории Красноярского края»</w:t>
      </w:r>
      <w:r w:rsidR="00026D6F">
        <w:rPr>
          <w:szCs w:val="28"/>
        </w:rPr>
        <w:t>.</w:t>
      </w:r>
    </w:p>
    <w:p w:rsidR="00026D6F" w:rsidRPr="00A842EB" w:rsidRDefault="00026D6F" w:rsidP="00C66BA6">
      <w:pPr>
        <w:pStyle w:val="a4"/>
        <w:ind w:left="0" w:firstLine="709"/>
        <w:jc w:val="both"/>
        <w:rPr>
          <w:b/>
          <w:sz w:val="28"/>
          <w:szCs w:val="28"/>
        </w:rPr>
      </w:pPr>
    </w:p>
    <w:p w:rsidR="00365F34" w:rsidRPr="00ED09F1" w:rsidRDefault="00365F34" w:rsidP="00365F34">
      <w:pPr>
        <w:ind w:firstLine="709"/>
        <w:jc w:val="both"/>
        <w:rPr>
          <w:bCs/>
        </w:rPr>
      </w:pPr>
      <w:r w:rsidRPr="002A2363">
        <w:rPr>
          <w:bCs/>
        </w:rPr>
        <w:t xml:space="preserve">В рамках </w:t>
      </w:r>
      <w:r w:rsidRPr="00BC42FB">
        <w:rPr>
          <w:b/>
          <w:bCs/>
        </w:rPr>
        <w:t xml:space="preserve">приоритета </w:t>
      </w:r>
      <w:r w:rsidRPr="00365F34">
        <w:rPr>
          <w:rFonts w:eastAsia="Calibri"/>
          <w:b/>
          <w:lang w:eastAsia="en-US"/>
        </w:rPr>
        <w:t>«Высокие стандарты качества жизни»</w:t>
      </w:r>
      <w:r w:rsidRPr="00BC42FB">
        <w:rPr>
          <w:rFonts w:eastAsia="Calibri"/>
          <w:b/>
          <w:lang w:eastAsia="en-US"/>
        </w:rPr>
        <w:t xml:space="preserve"> для достижения цели первого уровня</w:t>
      </w:r>
      <w:r>
        <w:rPr>
          <w:rFonts w:eastAsia="Calibri"/>
          <w:lang w:eastAsia="en-US"/>
        </w:rPr>
        <w:t xml:space="preserve"> </w:t>
      </w:r>
      <w:r>
        <w:rPr>
          <w:b/>
          <w:bCs/>
        </w:rPr>
        <w:t>«Н</w:t>
      </w:r>
      <w:r w:rsidRPr="00ED09F1">
        <w:rPr>
          <w:b/>
          <w:bCs/>
        </w:rPr>
        <w:t>епрерывный рост качества жизни населения по стандартам, сформированным на основе освоения передовых эффективных практик комфортной и безопасной жизнедеятельности</w:t>
      </w:r>
      <w:r>
        <w:rPr>
          <w:b/>
          <w:bCs/>
        </w:rPr>
        <w:t xml:space="preserve">» </w:t>
      </w:r>
      <w:r w:rsidRPr="00A45BEE">
        <w:rPr>
          <w:bCs/>
        </w:rPr>
        <w:t>П</w:t>
      </w:r>
      <w:r w:rsidRPr="00ED09F1">
        <w:rPr>
          <w:bCs/>
        </w:rPr>
        <w:t>ланом мероприятий предусмотрен</w:t>
      </w:r>
      <w:r>
        <w:rPr>
          <w:bCs/>
        </w:rPr>
        <w:t>а реализация</w:t>
      </w:r>
      <w:r w:rsidRPr="00ED09F1">
        <w:rPr>
          <w:bCs/>
        </w:rPr>
        <w:t xml:space="preserve"> мероприяти</w:t>
      </w:r>
      <w:r>
        <w:rPr>
          <w:bCs/>
        </w:rPr>
        <w:t>й,</w:t>
      </w:r>
      <w:r w:rsidRPr="00ED09F1">
        <w:rPr>
          <w:bCs/>
        </w:rPr>
        <w:t xml:space="preserve"> направленны</w:t>
      </w:r>
      <w:r>
        <w:rPr>
          <w:bCs/>
        </w:rPr>
        <w:t>х</w:t>
      </w:r>
      <w:r w:rsidRPr="00ED09F1">
        <w:rPr>
          <w:bCs/>
        </w:rPr>
        <w:t xml:space="preserve"> </w:t>
      </w:r>
      <w:proofErr w:type="gramStart"/>
      <w:r w:rsidRPr="00ED09F1">
        <w:rPr>
          <w:bCs/>
        </w:rPr>
        <w:t>на</w:t>
      </w:r>
      <w:proofErr w:type="gramEnd"/>
      <w:r w:rsidRPr="00ED09F1">
        <w:rPr>
          <w:bCs/>
        </w:rPr>
        <w:t>:</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повышение уровня комфортности  проживания в городе в соответствии с запросами горожан;</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повышение уровня безопасности проживания и работы в городе;</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повышение уровня и качества жизни граждан, нуждающихся в социальной поддержке, повышение доступности предоставления различных услуг в сфере социального обслуживания и помощи слабо защищенным слоям населения</w:t>
      </w:r>
      <w:r w:rsidRPr="00365F34">
        <w:rPr>
          <w:sz w:val="28"/>
          <w:szCs w:val="28"/>
        </w:rPr>
        <w:t xml:space="preserve"> </w:t>
      </w:r>
      <w:r w:rsidRPr="00ED09F1">
        <w:rPr>
          <w:sz w:val="28"/>
          <w:szCs w:val="28"/>
        </w:rPr>
        <w:t>и любому человеку, попавшему в трудную жизненную ситуацию;</w:t>
      </w:r>
    </w:p>
    <w:p w:rsidR="00ED09F1" w:rsidRPr="00ED09F1" w:rsidRDefault="00ED09F1" w:rsidP="00365F34">
      <w:pPr>
        <w:pStyle w:val="a4"/>
        <w:numPr>
          <w:ilvl w:val="0"/>
          <w:numId w:val="10"/>
        </w:numPr>
        <w:tabs>
          <w:tab w:val="left" w:pos="709"/>
          <w:tab w:val="left" w:pos="993"/>
        </w:tabs>
        <w:ind w:left="0" w:firstLine="709"/>
        <w:jc w:val="both"/>
        <w:rPr>
          <w:sz w:val="28"/>
          <w:szCs w:val="28"/>
        </w:rPr>
      </w:pPr>
      <w:r w:rsidRPr="00ED09F1">
        <w:rPr>
          <w:sz w:val="28"/>
          <w:szCs w:val="28"/>
        </w:rPr>
        <w:t>повышение эффективности обеспечивающих жизнедеятельность города сервисов и инфраструктур.</w:t>
      </w:r>
    </w:p>
    <w:p w:rsidR="004E0E12" w:rsidRDefault="00DF2821" w:rsidP="004E0E12">
      <w:pPr>
        <w:pStyle w:val="a4"/>
        <w:ind w:left="0" w:firstLine="709"/>
        <w:jc w:val="both"/>
        <w:rPr>
          <w:sz w:val="28"/>
          <w:szCs w:val="28"/>
        </w:rPr>
      </w:pPr>
      <w:r>
        <w:rPr>
          <w:sz w:val="28"/>
          <w:szCs w:val="28"/>
        </w:rPr>
        <w:t xml:space="preserve">В </w:t>
      </w:r>
      <w:proofErr w:type="gramStart"/>
      <w:r>
        <w:rPr>
          <w:sz w:val="28"/>
          <w:szCs w:val="28"/>
        </w:rPr>
        <w:t>целях</w:t>
      </w:r>
      <w:proofErr w:type="gramEnd"/>
      <w:r>
        <w:rPr>
          <w:sz w:val="28"/>
          <w:szCs w:val="28"/>
        </w:rPr>
        <w:t xml:space="preserve"> приведения городской инфраструктуры в соответствие с современными требованиями надежности, качества и </w:t>
      </w:r>
      <w:proofErr w:type="spellStart"/>
      <w:r>
        <w:rPr>
          <w:sz w:val="28"/>
          <w:szCs w:val="28"/>
        </w:rPr>
        <w:t>энергоэффективности</w:t>
      </w:r>
      <w:proofErr w:type="spellEnd"/>
      <w:r>
        <w:rPr>
          <w:sz w:val="28"/>
          <w:szCs w:val="28"/>
        </w:rPr>
        <w:t xml:space="preserve"> з</w:t>
      </w:r>
      <w:r w:rsidR="00114168">
        <w:rPr>
          <w:sz w:val="28"/>
          <w:szCs w:val="28"/>
        </w:rPr>
        <w:t>а счет средств краевого и местного бюджетов выполнены следующие работы:</w:t>
      </w:r>
    </w:p>
    <w:p w:rsidR="004E0E12" w:rsidRPr="004E0E12" w:rsidRDefault="004E0E12" w:rsidP="004E0E12">
      <w:pPr>
        <w:pStyle w:val="a4"/>
        <w:ind w:left="0" w:firstLine="709"/>
        <w:jc w:val="both"/>
        <w:rPr>
          <w:sz w:val="28"/>
          <w:szCs w:val="28"/>
        </w:rPr>
      </w:pPr>
      <w:r w:rsidRPr="004E0E12">
        <w:rPr>
          <w:kern w:val="2"/>
          <w:sz w:val="28"/>
          <w:szCs w:val="28"/>
          <w:lang w:eastAsia="ar-SA"/>
        </w:rPr>
        <w:t>- капитальный ремонт водопроводной сети на участках от точки «Д» до точки «Е», капитальный ремонт напорного коллектора от КП-1А до т. А – 877 м;</w:t>
      </w:r>
    </w:p>
    <w:p w:rsidR="004E0E12" w:rsidRPr="004E0E12" w:rsidRDefault="004E0E12" w:rsidP="004E0E12">
      <w:pPr>
        <w:pStyle w:val="a4"/>
        <w:ind w:left="0" w:firstLine="709"/>
        <w:jc w:val="both"/>
        <w:rPr>
          <w:sz w:val="28"/>
          <w:szCs w:val="28"/>
        </w:rPr>
      </w:pPr>
      <w:r w:rsidRPr="004E0E12">
        <w:rPr>
          <w:kern w:val="2"/>
          <w:sz w:val="28"/>
          <w:szCs w:val="28"/>
          <w:lang w:eastAsia="ar-SA"/>
        </w:rPr>
        <w:t>- восстановление и очистка водопроводной системы на участке вдоль проезда ул. Садовая</w:t>
      </w:r>
      <w:r w:rsidRPr="004E0E12">
        <w:rPr>
          <w:sz w:val="28"/>
          <w:szCs w:val="28"/>
        </w:rPr>
        <w:t xml:space="preserve"> до перекрестка с проездом ул. Западная – 110 м.;</w:t>
      </w:r>
    </w:p>
    <w:p w:rsidR="004E0E12" w:rsidRPr="004E0E12" w:rsidRDefault="004E0E12" w:rsidP="004E0E12">
      <w:pPr>
        <w:pStyle w:val="a4"/>
        <w:ind w:left="0" w:firstLine="709"/>
        <w:jc w:val="both"/>
        <w:rPr>
          <w:sz w:val="28"/>
          <w:szCs w:val="28"/>
        </w:rPr>
      </w:pPr>
      <w:r w:rsidRPr="004E0E12">
        <w:rPr>
          <w:sz w:val="28"/>
          <w:szCs w:val="28"/>
        </w:rPr>
        <w:t xml:space="preserve">- </w:t>
      </w:r>
      <w:r w:rsidRPr="004E0E12">
        <w:rPr>
          <w:kern w:val="2"/>
          <w:sz w:val="28"/>
          <w:szCs w:val="28"/>
          <w:lang w:eastAsia="ar-SA"/>
        </w:rPr>
        <w:t xml:space="preserve">устройство водоотводной канавы и пешеходного тротуара в районе </w:t>
      </w:r>
      <w:r w:rsidR="00721E8F" w:rsidRPr="004E0E12">
        <w:rPr>
          <w:kern w:val="2"/>
          <w:sz w:val="28"/>
          <w:szCs w:val="28"/>
          <w:lang w:eastAsia="ar-SA"/>
        </w:rPr>
        <w:t>дом</w:t>
      </w:r>
      <w:r w:rsidR="00721E8F">
        <w:rPr>
          <w:kern w:val="2"/>
          <w:sz w:val="28"/>
          <w:szCs w:val="28"/>
          <w:lang w:eastAsia="ar-SA"/>
        </w:rPr>
        <w:t>а</w:t>
      </w:r>
      <w:r w:rsidR="00721E8F" w:rsidRPr="004E0E12">
        <w:rPr>
          <w:kern w:val="2"/>
          <w:sz w:val="28"/>
          <w:szCs w:val="28"/>
          <w:lang w:eastAsia="ar-SA"/>
        </w:rPr>
        <w:t xml:space="preserve">  № 13А </w:t>
      </w:r>
      <w:r w:rsidR="00721E8F">
        <w:rPr>
          <w:kern w:val="2"/>
          <w:sz w:val="28"/>
          <w:szCs w:val="28"/>
          <w:lang w:eastAsia="ar-SA"/>
        </w:rPr>
        <w:t xml:space="preserve">по </w:t>
      </w:r>
      <w:r w:rsidRPr="004E0E12">
        <w:rPr>
          <w:kern w:val="2"/>
          <w:sz w:val="28"/>
          <w:szCs w:val="28"/>
          <w:lang w:eastAsia="ar-SA"/>
        </w:rPr>
        <w:t>ул. Калинина;</w:t>
      </w:r>
    </w:p>
    <w:p w:rsidR="004E0E12" w:rsidRPr="004E0E12" w:rsidRDefault="004E0E12" w:rsidP="004E0E12">
      <w:pPr>
        <w:pStyle w:val="a4"/>
        <w:ind w:left="0" w:firstLine="709"/>
        <w:jc w:val="both"/>
        <w:rPr>
          <w:kern w:val="2"/>
          <w:sz w:val="28"/>
          <w:szCs w:val="28"/>
          <w:lang w:eastAsia="ar-SA"/>
        </w:rPr>
      </w:pPr>
      <w:r w:rsidRPr="004E0E12">
        <w:rPr>
          <w:kern w:val="2"/>
          <w:sz w:val="28"/>
          <w:szCs w:val="28"/>
          <w:lang w:eastAsia="ar-SA"/>
        </w:rPr>
        <w:lastRenderedPageBreak/>
        <w:t xml:space="preserve">- восстановление и очистка водоотводной системы в районе многоквартирных домов: по ул. </w:t>
      </w:r>
      <w:proofErr w:type="spellStart"/>
      <w:r w:rsidRPr="004E0E12">
        <w:rPr>
          <w:kern w:val="2"/>
          <w:sz w:val="28"/>
          <w:szCs w:val="28"/>
          <w:lang w:eastAsia="ar-SA"/>
        </w:rPr>
        <w:t>Бортникова</w:t>
      </w:r>
      <w:proofErr w:type="spellEnd"/>
      <w:r w:rsidRPr="004E0E12">
        <w:rPr>
          <w:kern w:val="2"/>
          <w:sz w:val="28"/>
          <w:szCs w:val="28"/>
          <w:lang w:eastAsia="ar-SA"/>
        </w:rPr>
        <w:t>, д</w:t>
      </w:r>
      <w:r w:rsidR="00D7439A">
        <w:rPr>
          <w:kern w:val="2"/>
          <w:sz w:val="28"/>
          <w:szCs w:val="28"/>
          <w:lang w:eastAsia="ar-SA"/>
        </w:rPr>
        <w:t>.</w:t>
      </w:r>
      <w:r w:rsidRPr="004E0E12">
        <w:rPr>
          <w:kern w:val="2"/>
          <w:sz w:val="28"/>
          <w:szCs w:val="28"/>
          <w:lang w:eastAsia="ar-SA"/>
        </w:rPr>
        <w:t xml:space="preserve"> 12, по ул. Ленина, д</w:t>
      </w:r>
      <w:r w:rsidR="00D7439A">
        <w:rPr>
          <w:kern w:val="2"/>
          <w:sz w:val="28"/>
          <w:szCs w:val="28"/>
          <w:lang w:eastAsia="ar-SA"/>
        </w:rPr>
        <w:t xml:space="preserve">. </w:t>
      </w:r>
      <w:r w:rsidRPr="004E0E12">
        <w:rPr>
          <w:kern w:val="2"/>
          <w:sz w:val="28"/>
          <w:szCs w:val="28"/>
          <w:lang w:eastAsia="ar-SA"/>
        </w:rPr>
        <w:t>37 и в районе жилого дома № 12 по ул. Урожайная;</w:t>
      </w:r>
    </w:p>
    <w:p w:rsidR="004E0E12" w:rsidRPr="004E0E12" w:rsidRDefault="004E0E12" w:rsidP="004E0E12">
      <w:pPr>
        <w:pStyle w:val="a4"/>
        <w:ind w:left="0" w:firstLine="709"/>
        <w:jc w:val="both"/>
        <w:rPr>
          <w:kern w:val="2"/>
          <w:sz w:val="28"/>
          <w:szCs w:val="28"/>
          <w:lang w:eastAsia="ar-SA"/>
        </w:rPr>
      </w:pPr>
      <w:r w:rsidRPr="004E0E12">
        <w:rPr>
          <w:sz w:val="28"/>
          <w:szCs w:val="28"/>
        </w:rPr>
        <w:t>- текущий ремонт 25 опор освещения протяженностью 1 444 м, установленных в районе Парковой зоны обводненных карьеров.</w:t>
      </w:r>
    </w:p>
    <w:p w:rsidR="004E0E12" w:rsidRDefault="004E0E12" w:rsidP="004E0E12">
      <w:pPr>
        <w:pStyle w:val="a4"/>
        <w:ind w:left="0" w:firstLine="709"/>
        <w:jc w:val="both"/>
        <w:rPr>
          <w:sz w:val="28"/>
          <w:szCs w:val="28"/>
        </w:rPr>
      </w:pPr>
      <w:r w:rsidRPr="004E0E12">
        <w:rPr>
          <w:sz w:val="28"/>
          <w:szCs w:val="28"/>
        </w:rPr>
        <w:t>- текущий ремонт линии наружного освещения протяженность 1</w:t>
      </w:r>
      <w:r w:rsidR="00721E8F">
        <w:rPr>
          <w:sz w:val="28"/>
          <w:szCs w:val="28"/>
        </w:rPr>
        <w:t> </w:t>
      </w:r>
      <w:r w:rsidRPr="004E0E12">
        <w:rPr>
          <w:sz w:val="28"/>
          <w:szCs w:val="28"/>
        </w:rPr>
        <w:t xml:space="preserve">100 м на ул. Майское шоссе, </w:t>
      </w:r>
      <w:r w:rsidR="00721E8F">
        <w:rPr>
          <w:sz w:val="28"/>
          <w:szCs w:val="28"/>
        </w:rPr>
        <w:t xml:space="preserve">д. </w:t>
      </w:r>
      <w:r w:rsidRPr="004E0E12">
        <w:rPr>
          <w:sz w:val="28"/>
          <w:szCs w:val="28"/>
        </w:rPr>
        <w:t xml:space="preserve">21 до пересечения с ул. Майское шоссе, </w:t>
      </w:r>
      <w:r w:rsidR="00721E8F">
        <w:rPr>
          <w:sz w:val="28"/>
          <w:szCs w:val="28"/>
        </w:rPr>
        <w:t xml:space="preserve">д. </w:t>
      </w:r>
      <w:r w:rsidRPr="004E0E12">
        <w:rPr>
          <w:sz w:val="28"/>
          <w:szCs w:val="28"/>
        </w:rPr>
        <w:t>45</w:t>
      </w:r>
      <w:r>
        <w:rPr>
          <w:sz w:val="28"/>
          <w:szCs w:val="28"/>
        </w:rPr>
        <w:t>;</w:t>
      </w:r>
    </w:p>
    <w:p w:rsidR="00DF2821" w:rsidRDefault="004E0E12" w:rsidP="00DF2821">
      <w:pPr>
        <w:pStyle w:val="a4"/>
        <w:ind w:left="0" w:firstLine="709"/>
        <w:jc w:val="both"/>
        <w:rPr>
          <w:sz w:val="28"/>
          <w:szCs w:val="28"/>
        </w:rPr>
      </w:pPr>
      <w:r w:rsidRPr="004E0E12">
        <w:rPr>
          <w:sz w:val="28"/>
          <w:szCs w:val="28"/>
        </w:rPr>
        <w:t>- разработана проектно-сметная документация на строительство линии наружного освещения по ул. Октябрьское шоссе (от кольцевой развязки до КПП).</w:t>
      </w:r>
      <w:r w:rsidR="00DF2821" w:rsidRPr="00DF2821">
        <w:rPr>
          <w:sz w:val="28"/>
          <w:szCs w:val="28"/>
        </w:rPr>
        <w:t xml:space="preserve"> </w:t>
      </w:r>
    </w:p>
    <w:p w:rsidR="00DF2821" w:rsidRPr="00AE72DF" w:rsidRDefault="00DF2821" w:rsidP="00DF2821">
      <w:pPr>
        <w:pStyle w:val="a4"/>
        <w:ind w:left="0" w:firstLine="709"/>
        <w:jc w:val="both"/>
        <w:rPr>
          <w:sz w:val="28"/>
          <w:szCs w:val="28"/>
        </w:rPr>
      </w:pPr>
      <w:r w:rsidRPr="00AE72DF">
        <w:rPr>
          <w:sz w:val="28"/>
          <w:szCs w:val="28"/>
        </w:rPr>
        <w:t xml:space="preserve">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 комплекс работ на общую сумму 53,7 </w:t>
      </w:r>
      <w:proofErr w:type="gramStart"/>
      <w:r w:rsidRPr="00AE72DF">
        <w:rPr>
          <w:sz w:val="28"/>
          <w:szCs w:val="28"/>
        </w:rPr>
        <w:t>млн</w:t>
      </w:r>
      <w:proofErr w:type="gramEnd"/>
      <w:r w:rsidRPr="00AE72DF">
        <w:rPr>
          <w:sz w:val="28"/>
          <w:szCs w:val="28"/>
        </w:rPr>
        <w:t xml:space="preserve"> рублей.</w:t>
      </w:r>
    </w:p>
    <w:p w:rsidR="00DF2821" w:rsidRDefault="00DF2821" w:rsidP="00DF2821">
      <w:pPr>
        <w:pStyle w:val="a4"/>
        <w:ind w:left="0" w:firstLine="709"/>
        <w:jc w:val="both"/>
        <w:rPr>
          <w:sz w:val="28"/>
          <w:szCs w:val="28"/>
        </w:rPr>
      </w:pPr>
      <w:r w:rsidRPr="00AE72DF">
        <w:rPr>
          <w:sz w:val="28"/>
          <w:szCs w:val="28"/>
        </w:rPr>
        <w:t xml:space="preserve">МУП ЭС в соответствии с производственной программой для обеспечения эксплуатационной надежности и улучшения качества электроснабжения города выполнен комплекс работ на общую сумму 42,5 </w:t>
      </w:r>
      <w:proofErr w:type="gramStart"/>
      <w:r w:rsidRPr="00AE72DF">
        <w:rPr>
          <w:sz w:val="28"/>
          <w:szCs w:val="28"/>
        </w:rPr>
        <w:t>млн</w:t>
      </w:r>
      <w:proofErr w:type="gramEnd"/>
      <w:r w:rsidRPr="00AE72DF">
        <w:rPr>
          <w:sz w:val="28"/>
          <w:szCs w:val="28"/>
        </w:rPr>
        <w:t xml:space="preserve"> рублей.</w:t>
      </w:r>
    </w:p>
    <w:p w:rsidR="00D55477" w:rsidRDefault="00D959E0" w:rsidP="00D959E0">
      <w:pPr>
        <w:autoSpaceDE w:val="0"/>
        <w:autoSpaceDN w:val="0"/>
        <w:adjustRightInd w:val="0"/>
        <w:ind w:firstLine="708"/>
        <w:jc w:val="both"/>
        <w:rPr>
          <w:bCs/>
          <w:szCs w:val="28"/>
        </w:rPr>
      </w:pPr>
      <w:r>
        <w:rPr>
          <w:bCs/>
          <w:szCs w:val="28"/>
        </w:rPr>
        <w:t xml:space="preserve">За период с 2017 по 2021 года капитальный ремонт общего имущества проведен в 199 многоквартирных домах. Краткосрочным планом </w:t>
      </w:r>
      <w:r>
        <w:rPr>
          <w:rFonts w:eastAsiaTheme="minorHAnsi"/>
          <w:szCs w:val="28"/>
          <w:lang w:eastAsia="en-US"/>
        </w:rPr>
        <w:t>реализации региональной программы капитального ремонта общего имущества в многоквартирных домах, расположенных на территории Красноярского края, на период 2020-2022 годы предусмотрено проведение капитального ремонта в 108 многоквартирных домах г. Зеленогорска.</w:t>
      </w:r>
      <w:r>
        <w:rPr>
          <w:bCs/>
          <w:szCs w:val="28"/>
        </w:rPr>
        <w:t xml:space="preserve"> </w:t>
      </w:r>
    </w:p>
    <w:p w:rsidR="00327A82" w:rsidRDefault="004E0E12" w:rsidP="00D85343">
      <w:pPr>
        <w:shd w:val="clear" w:color="auto" w:fill="FFFFFF"/>
        <w:ind w:firstLine="708"/>
        <w:jc w:val="both"/>
        <w:textAlignment w:val="baseline"/>
        <w:outlineLvl w:val="1"/>
        <w:rPr>
          <w:bCs/>
          <w:szCs w:val="28"/>
        </w:rPr>
      </w:pPr>
      <w:r>
        <w:rPr>
          <w:bCs/>
          <w:szCs w:val="28"/>
        </w:rPr>
        <w:t>За счет средств местного бюджета выполнен капитальный ремонт мест общего пользования в общежитии по ул. Гагарина,  д</w:t>
      </w:r>
      <w:r w:rsidR="00D7439A">
        <w:rPr>
          <w:bCs/>
          <w:szCs w:val="28"/>
        </w:rPr>
        <w:t xml:space="preserve">. </w:t>
      </w:r>
      <w:r>
        <w:rPr>
          <w:bCs/>
          <w:szCs w:val="28"/>
        </w:rPr>
        <w:t>20 и произведена замена оконных блоков в 30 жилых помещениях муниципального жилищного фонда.</w:t>
      </w:r>
    </w:p>
    <w:p w:rsidR="004A2A69" w:rsidRDefault="00D55477" w:rsidP="00D85343">
      <w:pPr>
        <w:shd w:val="clear" w:color="auto" w:fill="FFFFFF"/>
        <w:ind w:firstLine="708"/>
        <w:jc w:val="both"/>
        <w:textAlignment w:val="baseline"/>
        <w:outlineLvl w:val="1"/>
      </w:pPr>
      <w:r>
        <w:rPr>
          <w:szCs w:val="28"/>
        </w:rPr>
        <w:t>В 2021 го</w:t>
      </w:r>
      <w:r w:rsidR="00CB289F">
        <w:rPr>
          <w:szCs w:val="28"/>
        </w:rPr>
        <w:t>д</w:t>
      </w:r>
      <w:r>
        <w:rPr>
          <w:szCs w:val="28"/>
        </w:rPr>
        <w:t>у п</w:t>
      </w:r>
      <w:r w:rsidRPr="00D55477">
        <w:rPr>
          <w:szCs w:val="28"/>
        </w:rPr>
        <w:t xml:space="preserve">роведен капитальный ремонт участка автомобильной дороги по ул. Изыскательская протяжённостью 229 м и ремонт </w:t>
      </w:r>
      <w:r>
        <w:rPr>
          <w:szCs w:val="28"/>
        </w:rPr>
        <w:t xml:space="preserve">2 км </w:t>
      </w:r>
      <w:r w:rsidRPr="00D55477">
        <w:rPr>
          <w:szCs w:val="28"/>
        </w:rPr>
        <w:t>участков автомобильных дорог общего пользования местного значения</w:t>
      </w:r>
      <w:r>
        <w:rPr>
          <w:szCs w:val="28"/>
        </w:rPr>
        <w:t xml:space="preserve"> </w:t>
      </w:r>
      <w:r w:rsidRPr="004D17B3">
        <w:t>(</w:t>
      </w:r>
      <w:r>
        <w:t>а</w:t>
      </w:r>
      <w:r w:rsidRPr="004D17B3">
        <w:t>втодорога № 26, ул. Комсомольская, ул. Мира, ул. Южная, Октябрьское шоссе (КПП-1</w:t>
      </w:r>
      <w:r>
        <w:t>)).</w:t>
      </w:r>
    </w:p>
    <w:p w:rsidR="00DA113B" w:rsidRDefault="00DA113B" w:rsidP="00DA113B">
      <w:pPr>
        <w:pStyle w:val="a4"/>
        <w:ind w:left="0" w:firstLine="709"/>
        <w:jc w:val="both"/>
        <w:rPr>
          <w:sz w:val="28"/>
          <w:szCs w:val="28"/>
        </w:rPr>
      </w:pPr>
      <w:r>
        <w:rPr>
          <w:sz w:val="28"/>
          <w:szCs w:val="28"/>
        </w:rPr>
        <w:t xml:space="preserve">По причине отсутствия финансирования реализация 5 запланированных мероприятий </w:t>
      </w:r>
      <w:r w:rsidR="00ED5A0C">
        <w:rPr>
          <w:sz w:val="28"/>
          <w:szCs w:val="28"/>
        </w:rPr>
        <w:t>по строительству</w:t>
      </w:r>
      <w:r>
        <w:rPr>
          <w:sz w:val="28"/>
          <w:szCs w:val="28"/>
        </w:rPr>
        <w:t xml:space="preserve"> и реконструкци</w:t>
      </w:r>
      <w:r w:rsidR="00ED5A0C">
        <w:rPr>
          <w:sz w:val="28"/>
          <w:szCs w:val="28"/>
        </w:rPr>
        <w:t>и</w:t>
      </w:r>
      <w:r>
        <w:rPr>
          <w:sz w:val="28"/>
          <w:szCs w:val="28"/>
        </w:rPr>
        <w:t xml:space="preserve"> объектов коммунальной и дорожной инфраструктуры в 2021 году не осуществлялась.</w:t>
      </w:r>
    </w:p>
    <w:p w:rsidR="00DA16D7" w:rsidRDefault="00D55477" w:rsidP="00D85343">
      <w:pPr>
        <w:shd w:val="clear" w:color="auto" w:fill="FFFFFF"/>
        <w:ind w:firstLine="708"/>
        <w:jc w:val="both"/>
        <w:textAlignment w:val="baseline"/>
        <w:outlineLvl w:val="1"/>
        <w:rPr>
          <w:szCs w:val="28"/>
        </w:rPr>
      </w:pPr>
      <w:r>
        <w:t xml:space="preserve">В рамках реализации национального проекта «Жилье и городская среда» </w:t>
      </w:r>
      <w:r w:rsidRPr="00D55477">
        <w:rPr>
          <w:szCs w:val="28"/>
        </w:rPr>
        <w:t>выполнены работы по</w:t>
      </w:r>
      <w:r w:rsidR="00B26F5C">
        <w:rPr>
          <w:szCs w:val="28"/>
        </w:rPr>
        <w:t xml:space="preserve"> благоустройству</w:t>
      </w:r>
      <w:r w:rsidR="00DA16D7">
        <w:rPr>
          <w:szCs w:val="28"/>
        </w:rPr>
        <w:t>:</w:t>
      </w:r>
    </w:p>
    <w:p w:rsidR="00D55477" w:rsidRDefault="00DA16D7" w:rsidP="00D85343">
      <w:pPr>
        <w:shd w:val="clear" w:color="auto" w:fill="FFFFFF"/>
        <w:ind w:firstLine="708"/>
        <w:jc w:val="both"/>
        <w:textAlignment w:val="baseline"/>
        <w:outlineLvl w:val="1"/>
        <w:rPr>
          <w:szCs w:val="28"/>
        </w:rPr>
      </w:pPr>
      <w:r>
        <w:rPr>
          <w:szCs w:val="28"/>
        </w:rPr>
        <w:t>-</w:t>
      </w:r>
      <w:r w:rsidR="00B26F5C">
        <w:rPr>
          <w:szCs w:val="28"/>
        </w:rPr>
        <w:t xml:space="preserve"> </w:t>
      </w:r>
      <w:r w:rsidR="00D55477" w:rsidRPr="00D55477">
        <w:rPr>
          <w:szCs w:val="28"/>
        </w:rPr>
        <w:t xml:space="preserve">общественного пространства на набережной р. Кан: участок 1 локации «Молодежный парк» в районе </w:t>
      </w:r>
      <w:r w:rsidR="00D7439A">
        <w:rPr>
          <w:szCs w:val="28"/>
        </w:rPr>
        <w:t xml:space="preserve">дома № 10 по </w:t>
      </w:r>
      <w:r w:rsidR="00D55477" w:rsidRPr="00D55477">
        <w:rPr>
          <w:szCs w:val="28"/>
        </w:rPr>
        <w:t>ул. Набережная площадь</w:t>
      </w:r>
      <w:r w:rsidR="00917B3D">
        <w:rPr>
          <w:szCs w:val="28"/>
        </w:rPr>
        <w:t>ю 15,22 тыс. кв. м</w:t>
      </w:r>
      <w:r>
        <w:rPr>
          <w:szCs w:val="28"/>
        </w:rPr>
        <w:t>;</w:t>
      </w:r>
    </w:p>
    <w:p w:rsidR="00B90F92" w:rsidRDefault="00DA16D7" w:rsidP="00B90F92">
      <w:pPr>
        <w:shd w:val="clear" w:color="auto" w:fill="FFFFFF"/>
        <w:ind w:firstLine="708"/>
        <w:jc w:val="both"/>
        <w:textAlignment w:val="baseline"/>
        <w:outlineLvl w:val="1"/>
      </w:pPr>
      <w:r>
        <w:t xml:space="preserve">- </w:t>
      </w:r>
      <w:r w:rsidRPr="00A6416D">
        <w:t>двух дворовых территорий многоквартирных домов (ул. Набережная, д. 50 и ул. Мира, д. 56А)</w:t>
      </w:r>
      <w:r w:rsidR="00B90F92">
        <w:t>.</w:t>
      </w:r>
    </w:p>
    <w:p w:rsidR="00B90F92" w:rsidRDefault="00B90F92" w:rsidP="00B90F92">
      <w:pPr>
        <w:shd w:val="clear" w:color="auto" w:fill="FFFFFF"/>
        <w:ind w:firstLine="708"/>
        <w:jc w:val="both"/>
        <w:textAlignment w:val="baseline"/>
        <w:outlineLvl w:val="1"/>
      </w:pPr>
      <w:r w:rsidRPr="00995FAB">
        <w:lastRenderedPageBreak/>
        <w:t xml:space="preserve">В 2021 году г. Зеленогорск </w:t>
      </w:r>
      <w:proofErr w:type="gramStart"/>
      <w:r w:rsidRPr="00995FAB">
        <w:t>признан</w:t>
      </w:r>
      <w:proofErr w:type="gramEnd"/>
      <w:r w:rsidRPr="00995FAB">
        <w:t xml:space="preserve"> победителе</w:t>
      </w:r>
      <w:r>
        <w:t>м</w:t>
      </w:r>
      <w:r w:rsidRPr="00995FAB">
        <w:t xml:space="preserve"> конкурса «Лучшие проекты создания комфортной городской среды»</w:t>
      </w:r>
      <w:r>
        <w:t>, организованного м</w:t>
      </w:r>
      <w:r w:rsidRPr="00995FAB">
        <w:t>инистерств</w:t>
      </w:r>
      <w:r>
        <w:t>ом</w:t>
      </w:r>
      <w:r w:rsidRPr="00995FAB">
        <w:t xml:space="preserve"> с</w:t>
      </w:r>
      <w:r>
        <w:t>троительства Красноярского края.</w:t>
      </w:r>
      <w:r w:rsidRPr="00995FAB">
        <w:t xml:space="preserve"> </w:t>
      </w:r>
      <w:r>
        <w:t>М</w:t>
      </w:r>
      <w:r w:rsidRPr="00995FAB">
        <w:t>униципальному образованию в 2022 году будет выделена субсидия на благоустройство общественной территории в районе д</w:t>
      </w:r>
      <w:r>
        <w:t>ома №</w:t>
      </w:r>
      <w:r w:rsidR="00D7439A">
        <w:t> </w:t>
      </w:r>
      <w:r>
        <w:t xml:space="preserve">1 по </w:t>
      </w:r>
      <w:r w:rsidRPr="00995FAB">
        <w:t>ул. Энергетиков (благоустройство фонтана «Енисей и Кан»)</w:t>
      </w:r>
      <w:r>
        <w:t xml:space="preserve">. </w:t>
      </w:r>
    </w:p>
    <w:p w:rsidR="00A842EB" w:rsidRPr="00397FF7" w:rsidRDefault="00397FF7" w:rsidP="00C66BA6">
      <w:pPr>
        <w:pStyle w:val="a4"/>
        <w:ind w:left="0" w:firstLine="709"/>
        <w:jc w:val="both"/>
        <w:rPr>
          <w:sz w:val="28"/>
          <w:szCs w:val="28"/>
        </w:rPr>
      </w:pPr>
      <w:proofErr w:type="gramStart"/>
      <w:r w:rsidRPr="00397FF7">
        <w:rPr>
          <w:sz w:val="28"/>
          <w:szCs w:val="28"/>
        </w:rPr>
        <w:t>В рамках реализации полномочий по градостроительной деятельности в 2021 году организовано 3 аукциона на право заключения договоров на установку и эксплуатацию нестационарных торговых объектов, заключено 75 договоров на установку и эксплуатацию нестационарных торговых объектов, в том числе по итогам аукционов – 31 договор</w:t>
      </w:r>
      <w:r>
        <w:rPr>
          <w:sz w:val="28"/>
          <w:szCs w:val="28"/>
        </w:rPr>
        <w:t xml:space="preserve">, произведен </w:t>
      </w:r>
      <w:r w:rsidRPr="00397FF7">
        <w:rPr>
          <w:sz w:val="28"/>
          <w:szCs w:val="28"/>
        </w:rPr>
        <w:t xml:space="preserve">демонтаж нестационарного торгового объекта в районе </w:t>
      </w:r>
      <w:r w:rsidR="00D7439A">
        <w:rPr>
          <w:sz w:val="28"/>
          <w:szCs w:val="28"/>
        </w:rPr>
        <w:t xml:space="preserve">дома № 10 по </w:t>
      </w:r>
      <w:r w:rsidRPr="00397FF7">
        <w:rPr>
          <w:sz w:val="28"/>
          <w:szCs w:val="28"/>
        </w:rPr>
        <w:t>ул. Мира.</w:t>
      </w:r>
      <w:proofErr w:type="gramEnd"/>
    </w:p>
    <w:p w:rsidR="00397FF7" w:rsidRPr="00F413C8" w:rsidRDefault="00F413C8" w:rsidP="00C66BA6">
      <w:pPr>
        <w:pStyle w:val="a4"/>
        <w:ind w:left="0" w:firstLine="709"/>
        <w:jc w:val="both"/>
        <w:rPr>
          <w:sz w:val="28"/>
          <w:szCs w:val="28"/>
        </w:rPr>
      </w:pPr>
      <w:r w:rsidRPr="00F413C8">
        <w:rPr>
          <w:sz w:val="28"/>
          <w:szCs w:val="28"/>
          <w:highlight w:val="yellow"/>
        </w:rPr>
        <w:t xml:space="preserve">Информация, содержащая </w:t>
      </w:r>
      <w:proofErr w:type="gramStart"/>
      <w:r w:rsidRPr="00F413C8">
        <w:rPr>
          <w:sz w:val="28"/>
          <w:szCs w:val="28"/>
          <w:highlight w:val="yellow"/>
        </w:rPr>
        <w:t>коммерческую</w:t>
      </w:r>
      <w:proofErr w:type="gramEnd"/>
      <w:r w:rsidRPr="00F413C8">
        <w:rPr>
          <w:sz w:val="28"/>
          <w:szCs w:val="28"/>
          <w:highlight w:val="yellow"/>
        </w:rPr>
        <w:t xml:space="preserve"> тайн</w:t>
      </w:r>
      <w:r w:rsidR="00397FF7" w:rsidRPr="00F413C8">
        <w:rPr>
          <w:sz w:val="28"/>
          <w:szCs w:val="28"/>
        </w:rPr>
        <w:t>.</w:t>
      </w:r>
    </w:p>
    <w:p w:rsidR="00397FF7" w:rsidRPr="0031151F" w:rsidRDefault="00397FF7" w:rsidP="00397FF7">
      <w:pPr>
        <w:ind w:firstLine="709"/>
        <w:jc w:val="both"/>
        <w:rPr>
          <w:b/>
          <w:lang w:eastAsia="en-US"/>
        </w:rPr>
      </w:pPr>
      <w:r w:rsidRPr="004B22AC">
        <w:rPr>
          <w:lang w:eastAsia="en-US"/>
        </w:rPr>
        <w:t xml:space="preserve">В 2021 году </w:t>
      </w:r>
      <w:r>
        <w:rPr>
          <w:lang w:eastAsia="en-US"/>
        </w:rPr>
        <w:t>в</w:t>
      </w:r>
      <w:r w:rsidRPr="004B22AC">
        <w:rPr>
          <w:lang w:eastAsia="en-US"/>
        </w:rPr>
        <w:t>о всех школах реализуются рабочие программы воспитания, работают службы медиации, просветительской работой, направленной на формирование у несовершеннолетних правового сознания и правовой культуры</w:t>
      </w:r>
      <w:r>
        <w:rPr>
          <w:lang w:eastAsia="en-US"/>
        </w:rPr>
        <w:t>,</w:t>
      </w:r>
      <w:r w:rsidRPr="004B22AC">
        <w:rPr>
          <w:lang w:eastAsia="en-US"/>
        </w:rPr>
        <w:t xml:space="preserve"> охвачен 4 341 учащийся. Резуль</w:t>
      </w:r>
      <w:r>
        <w:rPr>
          <w:lang w:eastAsia="en-US"/>
        </w:rPr>
        <w:t>та</w:t>
      </w:r>
      <w:r w:rsidRPr="004B22AC">
        <w:rPr>
          <w:lang w:eastAsia="en-US"/>
        </w:rPr>
        <w:t>т</w:t>
      </w:r>
      <w:r>
        <w:rPr>
          <w:lang w:eastAsia="en-US"/>
        </w:rPr>
        <w:t>ом</w:t>
      </w:r>
      <w:r w:rsidRPr="004B22AC">
        <w:rPr>
          <w:lang w:eastAsia="en-US"/>
        </w:rPr>
        <w:t xml:space="preserve"> деятельности стало снижение количества административных правонарушений с 307 случаев в 2020 году</w:t>
      </w:r>
      <w:r>
        <w:rPr>
          <w:lang w:eastAsia="en-US"/>
        </w:rPr>
        <w:t xml:space="preserve"> до 258 случаев в отчетном году. Количество </w:t>
      </w:r>
      <w:r w:rsidRPr="004B22AC">
        <w:rPr>
          <w:lang w:eastAsia="en-US"/>
        </w:rPr>
        <w:t xml:space="preserve">общественно-опасных деяний, </w:t>
      </w:r>
      <w:r w:rsidRPr="0031151F">
        <w:rPr>
          <w:lang w:eastAsia="en-US"/>
        </w:rPr>
        <w:t>совершенных учащимися</w:t>
      </w:r>
      <w:r>
        <w:rPr>
          <w:lang w:eastAsia="en-US"/>
        </w:rPr>
        <w:t xml:space="preserve">, </w:t>
      </w:r>
      <w:r w:rsidRPr="0031151F">
        <w:rPr>
          <w:lang w:eastAsia="en-US"/>
        </w:rPr>
        <w:t xml:space="preserve">в 2021 году </w:t>
      </w:r>
      <w:r>
        <w:rPr>
          <w:lang w:eastAsia="en-US"/>
        </w:rPr>
        <w:t xml:space="preserve">составило </w:t>
      </w:r>
      <w:r w:rsidRPr="0031151F">
        <w:rPr>
          <w:lang w:eastAsia="en-US"/>
        </w:rPr>
        <w:t>10</w:t>
      </w:r>
      <w:r>
        <w:rPr>
          <w:lang w:eastAsia="en-US"/>
        </w:rPr>
        <w:t xml:space="preserve"> случаев (</w:t>
      </w:r>
      <w:r w:rsidRPr="0031151F">
        <w:rPr>
          <w:lang w:eastAsia="en-US"/>
        </w:rPr>
        <w:t>в 2020 году – 8, в 2019 году – 15)</w:t>
      </w:r>
      <w:r>
        <w:rPr>
          <w:lang w:eastAsia="en-US"/>
        </w:rPr>
        <w:t>. В</w:t>
      </w:r>
      <w:r w:rsidRPr="0031151F">
        <w:rPr>
          <w:lang w:eastAsia="en-US"/>
        </w:rPr>
        <w:t>неурочной занятостью охвачены все дети, находящиеся в социально опасном положении, и 93,0% детей, находящихся на профилактическом учете.</w:t>
      </w:r>
    </w:p>
    <w:p w:rsidR="001066AF" w:rsidRDefault="001066AF" w:rsidP="001066AF">
      <w:pPr>
        <w:pStyle w:val="a4"/>
        <w:ind w:left="0" w:firstLine="709"/>
        <w:jc w:val="both"/>
        <w:rPr>
          <w:sz w:val="28"/>
          <w:szCs w:val="28"/>
        </w:rPr>
      </w:pPr>
      <w:r>
        <w:rPr>
          <w:sz w:val="28"/>
          <w:szCs w:val="28"/>
        </w:rPr>
        <w:t xml:space="preserve">Для предотвращения и снижения негативного </w:t>
      </w:r>
      <w:r w:rsidR="00133218">
        <w:rPr>
          <w:sz w:val="28"/>
          <w:szCs w:val="28"/>
        </w:rPr>
        <w:t>воздействия</w:t>
      </w:r>
      <w:r>
        <w:rPr>
          <w:sz w:val="28"/>
          <w:szCs w:val="28"/>
        </w:rPr>
        <w:t xml:space="preserve"> на окружающие среду: </w:t>
      </w:r>
    </w:p>
    <w:p w:rsidR="001066AF" w:rsidRPr="00F413C8" w:rsidRDefault="001066AF" w:rsidP="001066AF">
      <w:pPr>
        <w:pStyle w:val="a4"/>
        <w:ind w:left="0" w:firstLine="709"/>
        <w:jc w:val="both"/>
        <w:rPr>
          <w:sz w:val="28"/>
          <w:szCs w:val="28"/>
        </w:rPr>
      </w:pPr>
      <w:r w:rsidRPr="001066AF">
        <w:rPr>
          <w:sz w:val="28"/>
          <w:szCs w:val="28"/>
        </w:rPr>
        <w:t xml:space="preserve">- </w:t>
      </w:r>
      <w:r w:rsidR="00F413C8" w:rsidRPr="00F413C8">
        <w:rPr>
          <w:sz w:val="28"/>
          <w:szCs w:val="28"/>
          <w:highlight w:val="yellow"/>
        </w:rPr>
        <w:t xml:space="preserve">Информация, содержащая </w:t>
      </w:r>
      <w:proofErr w:type="gramStart"/>
      <w:r w:rsidR="00F413C8" w:rsidRPr="00F413C8">
        <w:rPr>
          <w:sz w:val="28"/>
          <w:szCs w:val="28"/>
          <w:highlight w:val="yellow"/>
        </w:rPr>
        <w:t>коммерческую</w:t>
      </w:r>
      <w:proofErr w:type="gramEnd"/>
      <w:r w:rsidR="00F413C8" w:rsidRPr="00F413C8">
        <w:rPr>
          <w:sz w:val="28"/>
          <w:szCs w:val="28"/>
          <w:highlight w:val="yellow"/>
        </w:rPr>
        <w:t xml:space="preserve"> тайн</w:t>
      </w:r>
      <w:r w:rsidRPr="00F413C8">
        <w:rPr>
          <w:sz w:val="28"/>
          <w:szCs w:val="28"/>
        </w:rPr>
        <w:t>;</w:t>
      </w:r>
    </w:p>
    <w:p w:rsidR="001066AF" w:rsidRPr="001066AF" w:rsidRDefault="001066AF" w:rsidP="001066AF">
      <w:pPr>
        <w:pStyle w:val="a4"/>
        <w:ind w:left="0" w:firstLine="709"/>
        <w:jc w:val="both"/>
        <w:rPr>
          <w:sz w:val="28"/>
          <w:szCs w:val="28"/>
        </w:rPr>
      </w:pPr>
      <w:r w:rsidRPr="001066AF">
        <w:rPr>
          <w:sz w:val="28"/>
          <w:szCs w:val="28"/>
        </w:rPr>
        <w:t xml:space="preserve">- филиалом АО «Енисейская ТГК (ТГК-13)»-«Красноярская ГРЭС-2» выполнен капитальный ремонт и замена внутренних циклонных элементов золоуловителей </w:t>
      </w:r>
      <w:proofErr w:type="spellStart"/>
      <w:r w:rsidRPr="001066AF">
        <w:rPr>
          <w:sz w:val="28"/>
          <w:szCs w:val="28"/>
        </w:rPr>
        <w:t>котлоагрегатов</w:t>
      </w:r>
      <w:proofErr w:type="spellEnd"/>
      <w:r w:rsidRPr="001066AF">
        <w:rPr>
          <w:sz w:val="28"/>
          <w:szCs w:val="28"/>
        </w:rPr>
        <w:t xml:space="preserve"> ст. №№ 1А</w:t>
      </w:r>
      <w:proofErr w:type="gramStart"/>
      <w:r w:rsidRPr="001066AF">
        <w:rPr>
          <w:sz w:val="28"/>
          <w:szCs w:val="28"/>
        </w:rPr>
        <w:t>,Б</w:t>
      </w:r>
      <w:proofErr w:type="gramEnd"/>
      <w:r w:rsidRPr="001066AF">
        <w:rPr>
          <w:sz w:val="28"/>
          <w:szCs w:val="28"/>
        </w:rPr>
        <w:t>; 8А,Б;</w:t>
      </w:r>
    </w:p>
    <w:p w:rsidR="001066AF" w:rsidRPr="001066AF" w:rsidRDefault="001066AF" w:rsidP="001066AF">
      <w:pPr>
        <w:pStyle w:val="a4"/>
        <w:ind w:left="0" w:firstLine="709"/>
        <w:jc w:val="both"/>
        <w:rPr>
          <w:sz w:val="28"/>
          <w:szCs w:val="28"/>
        </w:rPr>
      </w:pPr>
      <w:r w:rsidRPr="001066AF">
        <w:rPr>
          <w:sz w:val="28"/>
          <w:szCs w:val="28"/>
        </w:rPr>
        <w:t>- выполнены работы по реконструкции и модернизации городских очистных сооружений;</w:t>
      </w:r>
    </w:p>
    <w:p w:rsidR="001066AF" w:rsidRPr="001066AF" w:rsidRDefault="001066AF" w:rsidP="001066AF">
      <w:pPr>
        <w:pStyle w:val="a4"/>
        <w:ind w:left="0" w:firstLine="709"/>
        <w:jc w:val="both"/>
        <w:rPr>
          <w:sz w:val="28"/>
          <w:szCs w:val="28"/>
        </w:rPr>
      </w:pPr>
      <w:r w:rsidRPr="001066AF">
        <w:rPr>
          <w:sz w:val="28"/>
          <w:szCs w:val="28"/>
        </w:rPr>
        <w:t>- ликвидировано 9 несанкционированных свалок;</w:t>
      </w:r>
    </w:p>
    <w:p w:rsidR="001066AF" w:rsidRPr="001066AF" w:rsidRDefault="001066AF" w:rsidP="001066AF">
      <w:pPr>
        <w:pStyle w:val="a4"/>
        <w:ind w:left="0" w:firstLine="709"/>
        <w:jc w:val="both"/>
        <w:rPr>
          <w:sz w:val="28"/>
          <w:szCs w:val="28"/>
        </w:rPr>
      </w:pPr>
      <w:r w:rsidRPr="001066AF">
        <w:rPr>
          <w:sz w:val="28"/>
          <w:szCs w:val="28"/>
        </w:rPr>
        <w:t>- открыто 19 пунктов приема отработанных ламп и термометров, образующихся в многоквартирных домах.</w:t>
      </w:r>
    </w:p>
    <w:p w:rsidR="00397FF7" w:rsidRDefault="001066AF" w:rsidP="00C66BA6">
      <w:pPr>
        <w:pStyle w:val="a4"/>
        <w:ind w:left="0" w:firstLine="709"/>
        <w:jc w:val="both"/>
        <w:rPr>
          <w:sz w:val="28"/>
          <w:szCs w:val="28"/>
        </w:rPr>
      </w:pPr>
      <w:r>
        <w:rPr>
          <w:sz w:val="28"/>
          <w:szCs w:val="28"/>
        </w:rPr>
        <w:t xml:space="preserve">Социальная политика города направлена на </w:t>
      </w:r>
      <w:r w:rsidR="00D31C6A">
        <w:rPr>
          <w:sz w:val="28"/>
          <w:szCs w:val="28"/>
        </w:rPr>
        <w:t xml:space="preserve">улучшение качества жизни жителей. Адресную социальную поддержку получили 147 жителей. Число граждан пожилого возраста и инвалидов, получивших социальные услуги, составило 2 025 человек. В КГБУ СО «Центр социальной помощи семье и детям «Зеленогорский» продолжена работа отделения социального сопровождения семей, имеющих детей с ограниченными возможностями здоровья. </w:t>
      </w:r>
    </w:p>
    <w:p w:rsidR="00253621" w:rsidRPr="0079040C" w:rsidRDefault="00253621" w:rsidP="00C66BA6">
      <w:pPr>
        <w:pStyle w:val="a4"/>
        <w:ind w:left="0" w:firstLine="709"/>
        <w:jc w:val="both"/>
        <w:rPr>
          <w:sz w:val="28"/>
          <w:szCs w:val="28"/>
        </w:rPr>
      </w:pPr>
      <w:r>
        <w:rPr>
          <w:sz w:val="28"/>
          <w:szCs w:val="28"/>
        </w:rPr>
        <w:t xml:space="preserve">В целях расширения электронных сервисов для населения на всех городских пассажирских маршрутах введен проезд по банковским картам. </w:t>
      </w:r>
      <w:proofErr w:type="gramStart"/>
      <w:r w:rsidRPr="00253621">
        <w:rPr>
          <w:sz w:val="28"/>
          <w:szCs w:val="28"/>
        </w:rPr>
        <w:t>Количество перевезенных пассажиров по «Транспортной карт</w:t>
      </w:r>
      <w:r w:rsidR="0079040C">
        <w:rPr>
          <w:sz w:val="28"/>
          <w:szCs w:val="28"/>
        </w:rPr>
        <w:t>е» и «Банковской карте» составило</w:t>
      </w:r>
      <w:r w:rsidRPr="00253621">
        <w:rPr>
          <w:sz w:val="28"/>
          <w:szCs w:val="28"/>
        </w:rPr>
        <w:t xml:space="preserve"> 386 422 человека, что </w:t>
      </w:r>
      <w:r w:rsidR="0079040C">
        <w:rPr>
          <w:sz w:val="28"/>
          <w:szCs w:val="28"/>
        </w:rPr>
        <w:t xml:space="preserve">выше уровня 2020 года </w:t>
      </w:r>
      <w:r w:rsidR="0079040C">
        <w:rPr>
          <w:sz w:val="28"/>
          <w:szCs w:val="28"/>
        </w:rPr>
        <w:lastRenderedPageBreak/>
        <w:t xml:space="preserve">на 66,1%. </w:t>
      </w:r>
      <w:r w:rsidRPr="00253621">
        <w:rPr>
          <w:sz w:val="28"/>
          <w:szCs w:val="28"/>
        </w:rPr>
        <w:t>Доля перевезенных пассажиров по т</w:t>
      </w:r>
      <w:r w:rsidR="0079040C">
        <w:rPr>
          <w:sz w:val="28"/>
          <w:szCs w:val="28"/>
        </w:rPr>
        <w:t xml:space="preserve">ранспортной и банковским картам </w:t>
      </w:r>
      <w:r w:rsidRPr="00253621">
        <w:rPr>
          <w:sz w:val="28"/>
          <w:szCs w:val="28"/>
        </w:rPr>
        <w:t>составила на муниципальных маршрутах с небольшой интенсивностью пассажирских потоков 16,9%.</w:t>
      </w:r>
      <w:r w:rsidR="0079040C">
        <w:rPr>
          <w:sz w:val="28"/>
          <w:szCs w:val="28"/>
        </w:rPr>
        <w:t xml:space="preserve"> </w:t>
      </w:r>
      <w:r w:rsidR="0079040C" w:rsidRPr="0079040C">
        <w:rPr>
          <w:sz w:val="28"/>
          <w:szCs w:val="28"/>
        </w:rPr>
        <w:t>По состоянию на 01.01.2022 автоматизированными системами контроля доступа оборудованы 58,6% образовательных учреждений города (5 школ, 10 детских садов, 2 учреждения дополнительного образования)</w:t>
      </w:r>
      <w:r w:rsidR="0079040C">
        <w:rPr>
          <w:sz w:val="28"/>
          <w:szCs w:val="28"/>
        </w:rPr>
        <w:t>.</w:t>
      </w:r>
      <w:proofErr w:type="gramEnd"/>
    </w:p>
    <w:p w:rsidR="00D31C6A" w:rsidRPr="00B26F5C" w:rsidRDefault="00B26F5C" w:rsidP="00D31C6A">
      <w:pPr>
        <w:pStyle w:val="a4"/>
        <w:ind w:left="0" w:firstLine="709"/>
        <w:jc w:val="both"/>
        <w:rPr>
          <w:rFonts w:eastAsia="Calibri"/>
          <w:sz w:val="28"/>
          <w:szCs w:val="28"/>
          <w:lang w:eastAsia="en-US"/>
        </w:rPr>
      </w:pPr>
      <w:r w:rsidRPr="00B26F5C">
        <w:rPr>
          <w:sz w:val="28"/>
          <w:szCs w:val="28"/>
        </w:rPr>
        <w:t>В качестве ожидаемых результатов реализации цели первого уровня определено достижение плановых значений по</w:t>
      </w:r>
      <w:r w:rsidRPr="00B26F5C">
        <w:rPr>
          <w:rFonts w:eastAsia="Calibri"/>
          <w:sz w:val="28"/>
          <w:szCs w:val="28"/>
          <w:lang w:eastAsia="en-US"/>
        </w:rPr>
        <w:t xml:space="preserve"> </w:t>
      </w:r>
      <w:r w:rsidR="00133218" w:rsidRPr="00B26F5C">
        <w:rPr>
          <w:rFonts w:eastAsia="Calibri"/>
          <w:sz w:val="28"/>
          <w:szCs w:val="28"/>
          <w:lang w:eastAsia="en-US"/>
        </w:rPr>
        <w:t>23 показател</w:t>
      </w:r>
      <w:r w:rsidRPr="00B26F5C">
        <w:rPr>
          <w:rFonts w:eastAsia="Calibri"/>
          <w:sz w:val="28"/>
          <w:szCs w:val="28"/>
          <w:lang w:eastAsia="en-US"/>
        </w:rPr>
        <w:t>ям</w:t>
      </w:r>
      <w:r w:rsidR="00133218" w:rsidRPr="00B26F5C">
        <w:rPr>
          <w:rFonts w:eastAsia="Calibri"/>
          <w:sz w:val="28"/>
          <w:szCs w:val="28"/>
          <w:lang w:eastAsia="en-US"/>
        </w:rPr>
        <w:t>.</w:t>
      </w:r>
    </w:p>
    <w:p w:rsidR="00133218" w:rsidRPr="0068322C" w:rsidRDefault="00A77F1B" w:rsidP="00133218">
      <w:pPr>
        <w:ind w:firstLine="709"/>
        <w:jc w:val="both"/>
        <w:rPr>
          <w:szCs w:val="28"/>
        </w:rPr>
      </w:pPr>
      <w:proofErr w:type="gramStart"/>
      <w:r w:rsidRPr="00B26F5C">
        <w:rPr>
          <w:szCs w:val="28"/>
        </w:rPr>
        <w:t>По результатам проведенной о</w:t>
      </w:r>
      <w:r w:rsidR="00133218" w:rsidRPr="00B26F5C">
        <w:rPr>
          <w:szCs w:val="28"/>
        </w:rPr>
        <w:t>ценк</w:t>
      </w:r>
      <w:r w:rsidRPr="00B26F5C">
        <w:rPr>
          <w:szCs w:val="28"/>
        </w:rPr>
        <w:t>и</w:t>
      </w:r>
      <w:r w:rsidR="0079040C" w:rsidRPr="00B26F5C">
        <w:rPr>
          <w:szCs w:val="28"/>
        </w:rPr>
        <w:t>:</w:t>
      </w:r>
      <w:r w:rsidR="00133218" w:rsidRPr="00B26F5C">
        <w:rPr>
          <w:szCs w:val="28"/>
        </w:rPr>
        <w:t xml:space="preserve"> </w:t>
      </w:r>
      <w:r w:rsidRPr="00B26F5C">
        <w:rPr>
          <w:szCs w:val="28"/>
        </w:rPr>
        <w:t xml:space="preserve">по </w:t>
      </w:r>
      <w:r w:rsidR="00133218" w:rsidRPr="00B26F5C">
        <w:rPr>
          <w:szCs w:val="28"/>
        </w:rPr>
        <w:t>16 показателя</w:t>
      </w:r>
      <w:r w:rsidRPr="00B26F5C">
        <w:rPr>
          <w:szCs w:val="28"/>
        </w:rPr>
        <w:t>м</w:t>
      </w:r>
      <w:r w:rsidR="00133218" w:rsidRPr="00965991">
        <w:rPr>
          <w:szCs w:val="28"/>
        </w:rPr>
        <w:t xml:space="preserve"> </w:t>
      </w:r>
      <w:r>
        <w:rPr>
          <w:szCs w:val="28"/>
        </w:rPr>
        <w:t xml:space="preserve">фактические значения </w:t>
      </w:r>
      <w:r w:rsidR="00133218">
        <w:rPr>
          <w:szCs w:val="28"/>
        </w:rPr>
        <w:t xml:space="preserve">соответствуют плановой величине либо выше ее значения, </w:t>
      </w:r>
      <w:r>
        <w:rPr>
          <w:szCs w:val="28"/>
        </w:rPr>
        <w:t xml:space="preserve">по </w:t>
      </w:r>
      <w:r w:rsidR="00133218">
        <w:rPr>
          <w:szCs w:val="28"/>
        </w:rPr>
        <w:t>7</w:t>
      </w:r>
      <w:r>
        <w:rPr>
          <w:szCs w:val="28"/>
        </w:rPr>
        <w:t xml:space="preserve"> показателям фактические значения</w:t>
      </w:r>
      <w:r w:rsidR="00133218">
        <w:rPr>
          <w:szCs w:val="28"/>
        </w:rPr>
        <w:t xml:space="preserve"> не достигли плановой величины по различным причинам (изменени</w:t>
      </w:r>
      <w:r w:rsidR="00330DC0">
        <w:rPr>
          <w:szCs w:val="28"/>
        </w:rPr>
        <w:t>е</w:t>
      </w:r>
      <w:r w:rsidR="00133218">
        <w:rPr>
          <w:szCs w:val="28"/>
        </w:rPr>
        <w:t xml:space="preserve"> </w:t>
      </w:r>
      <w:r w:rsidR="00330DC0" w:rsidRPr="00D85343">
        <w:rPr>
          <w:bCs/>
          <w:szCs w:val="28"/>
        </w:rPr>
        <w:t>региональной программы капитального ремонта общего имущества в многоквартирных домах, расположенных на территории Красноярского края</w:t>
      </w:r>
      <w:r w:rsidR="00330DC0">
        <w:rPr>
          <w:bCs/>
          <w:szCs w:val="28"/>
        </w:rPr>
        <w:t>, низкая активность граждан в пользовании электронным проездным билетом)</w:t>
      </w:r>
      <w:r w:rsidR="00133218">
        <w:rPr>
          <w:szCs w:val="28"/>
        </w:rPr>
        <w:t>.</w:t>
      </w:r>
      <w:proofErr w:type="gramEnd"/>
    </w:p>
    <w:p w:rsidR="00D31C6A" w:rsidRDefault="00D31C6A" w:rsidP="00C66BA6">
      <w:pPr>
        <w:ind w:firstLine="709"/>
        <w:jc w:val="both"/>
      </w:pPr>
    </w:p>
    <w:p w:rsidR="00D211FC" w:rsidRPr="006E3579" w:rsidRDefault="000C0847" w:rsidP="00D211FC">
      <w:pPr>
        <w:pStyle w:val="a7"/>
        <w:ind w:firstLine="709"/>
        <w:jc w:val="both"/>
        <w:rPr>
          <w:rFonts w:ascii="Times New Roman" w:hAnsi="Times New Roman" w:cs="Times New Roman"/>
          <w:sz w:val="28"/>
          <w:szCs w:val="28"/>
        </w:rPr>
      </w:pPr>
      <w:r w:rsidRPr="00D211FC">
        <w:rPr>
          <w:rFonts w:ascii="Times New Roman" w:hAnsi="Times New Roman" w:cs="Times New Roman"/>
          <w:sz w:val="28"/>
          <w:szCs w:val="28"/>
        </w:rPr>
        <w:t>По итогам анализа реализации Стратегии и Плана мероприятий за 2021 год отмечается поэтапная реализация основных стратегических направлений в соответствии с определенными приоритетами развития.</w:t>
      </w:r>
      <w:r w:rsidR="00686362" w:rsidRPr="00D211FC">
        <w:rPr>
          <w:rFonts w:ascii="Times New Roman" w:hAnsi="Times New Roman" w:cs="Times New Roman"/>
          <w:sz w:val="28"/>
          <w:szCs w:val="28"/>
        </w:rPr>
        <w:t xml:space="preserve"> </w:t>
      </w:r>
      <w:r w:rsidR="00D211FC" w:rsidRPr="00D211FC">
        <w:rPr>
          <w:rFonts w:ascii="Times New Roman" w:hAnsi="Times New Roman" w:cs="Times New Roman"/>
          <w:sz w:val="28"/>
          <w:szCs w:val="28"/>
        </w:rPr>
        <w:t>Из 44  количественных показател</w:t>
      </w:r>
      <w:r w:rsidR="00ED5A0C">
        <w:rPr>
          <w:rFonts w:ascii="Times New Roman" w:hAnsi="Times New Roman" w:cs="Times New Roman"/>
          <w:sz w:val="28"/>
          <w:szCs w:val="28"/>
        </w:rPr>
        <w:t>ей</w:t>
      </w:r>
      <w:r w:rsidR="00D211FC" w:rsidRPr="00D211FC">
        <w:rPr>
          <w:rFonts w:ascii="Times New Roman" w:hAnsi="Times New Roman" w:cs="Times New Roman"/>
          <w:sz w:val="28"/>
          <w:szCs w:val="28"/>
        </w:rPr>
        <w:t>, отражающих уровень достижения целей</w:t>
      </w:r>
      <w:r w:rsidR="00D211FC">
        <w:rPr>
          <w:rFonts w:ascii="Times New Roman" w:hAnsi="Times New Roman" w:cs="Times New Roman"/>
          <w:sz w:val="28"/>
          <w:szCs w:val="28"/>
        </w:rPr>
        <w:t xml:space="preserve"> Стратегии,</w:t>
      </w:r>
      <w:r w:rsidR="00D211FC" w:rsidRPr="006E3579">
        <w:rPr>
          <w:rFonts w:ascii="Times New Roman" w:hAnsi="Times New Roman" w:cs="Times New Roman"/>
          <w:sz w:val="28"/>
          <w:szCs w:val="28"/>
        </w:rPr>
        <w:t xml:space="preserve"> 32 показателя соответствуют плановой величине либо выше ее значения, 12 показателей не достигли пл</w:t>
      </w:r>
      <w:r w:rsidR="00D211FC">
        <w:rPr>
          <w:rFonts w:ascii="Times New Roman" w:hAnsi="Times New Roman" w:cs="Times New Roman"/>
          <w:sz w:val="28"/>
          <w:szCs w:val="28"/>
        </w:rPr>
        <w:t xml:space="preserve">ановой величины. Основная причина </w:t>
      </w:r>
      <w:proofErr w:type="gramStart"/>
      <w:r w:rsidR="00D211FC">
        <w:rPr>
          <w:rFonts w:ascii="Times New Roman" w:hAnsi="Times New Roman" w:cs="Times New Roman"/>
          <w:sz w:val="28"/>
          <w:szCs w:val="28"/>
        </w:rPr>
        <w:t>не достижения</w:t>
      </w:r>
      <w:proofErr w:type="gramEnd"/>
      <w:r w:rsidR="00D211FC">
        <w:rPr>
          <w:rFonts w:ascii="Times New Roman" w:hAnsi="Times New Roman" w:cs="Times New Roman"/>
          <w:sz w:val="28"/>
          <w:szCs w:val="28"/>
        </w:rPr>
        <w:t xml:space="preserve"> </w:t>
      </w:r>
      <w:r w:rsidR="00ED5A0C">
        <w:rPr>
          <w:rFonts w:ascii="Times New Roman" w:hAnsi="Times New Roman" w:cs="Times New Roman"/>
          <w:sz w:val="28"/>
          <w:szCs w:val="28"/>
        </w:rPr>
        <w:t xml:space="preserve">плановых значений показателей </w:t>
      </w:r>
      <w:r w:rsidR="00D211FC" w:rsidRPr="006E3579">
        <w:rPr>
          <w:rFonts w:ascii="Times New Roman" w:hAnsi="Times New Roman" w:cs="Times New Roman"/>
          <w:sz w:val="28"/>
          <w:szCs w:val="28"/>
        </w:rPr>
        <w:t xml:space="preserve">связана с последствиями действия в 2021 году ограничительных мер, направленных на предупреждение распространения новой </w:t>
      </w:r>
      <w:proofErr w:type="spellStart"/>
      <w:r w:rsidR="00D211FC" w:rsidRPr="006E3579">
        <w:rPr>
          <w:rFonts w:ascii="Times New Roman" w:hAnsi="Times New Roman" w:cs="Times New Roman"/>
          <w:sz w:val="28"/>
          <w:szCs w:val="28"/>
        </w:rPr>
        <w:t>коронавирусной</w:t>
      </w:r>
      <w:proofErr w:type="spellEnd"/>
      <w:r w:rsidR="00D211FC" w:rsidRPr="006E3579">
        <w:rPr>
          <w:rFonts w:ascii="Times New Roman" w:hAnsi="Times New Roman" w:cs="Times New Roman"/>
          <w:sz w:val="28"/>
          <w:szCs w:val="28"/>
        </w:rPr>
        <w:t xml:space="preserve"> инфекции</w:t>
      </w:r>
      <w:r w:rsidR="00D211FC">
        <w:rPr>
          <w:rFonts w:ascii="Times New Roman" w:hAnsi="Times New Roman" w:cs="Times New Roman"/>
          <w:sz w:val="28"/>
          <w:szCs w:val="28"/>
        </w:rPr>
        <w:t>.</w:t>
      </w:r>
    </w:p>
    <w:p w:rsidR="00C66BA6" w:rsidRDefault="00C66BA6" w:rsidP="00C66BA6">
      <w:pPr>
        <w:ind w:firstLine="709"/>
        <w:jc w:val="both"/>
        <w:rPr>
          <w:b/>
        </w:rPr>
      </w:pPr>
      <w:r>
        <w:t>Отчет о ходе исполнения Стратегии и Плана мероприятий размещается на официальном сайте Администрации города в информационно-телекоммуникационной сети «Интернет» в разделе «Экономика».</w:t>
      </w:r>
    </w:p>
    <w:p w:rsidR="00413889" w:rsidRDefault="00413889" w:rsidP="009722CB">
      <w:pPr>
        <w:ind w:firstLine="708"/>
        <w:jc w:val="both"/>
        <w:rPr>
          <w:szCs w:val="28"/>
        </w:rPr>
      </w:pPr>
    </w:p>
    <w:p w:rsidR="00D33900" w:rsidRDefault="00D33900" w:rsidP="009722CB">
      <w:pPr>
        <w:ind w:firstLine="708"/>
        <w:jc w:val="both"/>
        <w:rPr>
          <w:szCs w:val="28"/>
        </w:rPr>
      </w:pPr>
    </w:p>
    <w:p w:rsidR="00536785" w:rsidRPr="00F4147E" w:rsidRDefault="00536785" w:rsidP="00536785">
      <w:pPr>
        <w:widowControl w:val="0"/>
        <w:autoSpaceDE w:val="0"/>
        <w:autoSpaceDN w:val="0"/>
        <w:adjustRightInd w:val="0"/>
        <w:rPr>
          <w:spacing w:val="-2"/>
          <w:szCs w:val="28"/>
        </w:rPr>
      </w:pPr>
      <w:r w:rsidRPr="00F4147E">
        <w:rPr>
          <w:spacing w:val="-2"/>
          <w:szCs w:val="28"/>
        </w:rPr>
        <w:t xml:space="preserve">Первый заместитель </w:t>
      </w:r>
    </w:p>
    <w:p w:rsidR="00536785" w:rsidRPr="00F4147E" w:rsidRDefault="00536785" w:rsidP="00536785">
      <w:pPr>
        <w:widowControl w:val="0"/>
        <w:autoSpaceDE w:val="0"/>
        <w:autoSpaceDN w:val="0"/>
        <w:adjustRightInd w:val="0"/>
        <w:rPr>
          <w:spacing w:val="-2"/>
          <w:szCs w:val="28"/>
        </w:rPr>
      </w:pPr>
      <w:r w:rsidRPr="00F4147E">
        <w:rPr>
          <w:spacing w:val="-2"/>
          <w:szCs w:val="28"/>
        </w:rPr>
        <w:t>Главы ЗАТО г. Зеленогорска</w:t>
      </w:r>
    </w:p>
    <w:p w:rsidR="00536785" w:rsidRPr="00F4147E" w:rsidRDefault="00536785" w:rsidP="00536785">
      <w:pPr>
        <w:widowControl w:val="0"/>
        <w:autoSpaceDE w:val="0"/>
        <w:autoSpaceDN w:val="0"/>
        <w:adjustRightInd w:val="0"/>
        <w:rPr>
          <w:spacing w:val="-2"/>
          <w:szCs w:val="28"/>
        </w:rPr>
      </w:pPr>
      <w:r w:rsidRPr="00F4147E">
        <w:rPr>
          <w:spacing w:val="-2"/>
          <w:szCs w:val="28"/>
        </w:rPr>
        <w:t>по стратегическому планированию,</w:t>
      </w:r>
    </w:p>
    <w:p w:rsidR="00536785" w:rsidRPr="00F4147E" w:rsidRDefault="00536785" w:rsidP="00536785">
      <w:pPr>
        <w:rPr>
          <w:spacing w:val="-2"/>
        </w:rPr>
      </w:pPr>
      <w:r w:rsidRPr="00F4147E">
        <w:rPr>
          <w:spacing w:val="-2"/>
          <w:szCs w:val="28"/>
        </w:rPr>
        <w:t>экономическому развитию и финансам                                        М.В. Налобина</w:t>
      </w:r>
    </w:p>
    <w:sectPr w:rsidR="00536785" w:rsidRPr="00F4147E" w:rsidSect="00CA4CA9">
      <w:footerReference w:type="default" r:id="rId9"/>
      <w:footerReference w:type="first" r:id="rId10"/>
      <w:pgSz w:w="11906" w:h="16838"/>
      <w:pgMar w:top="1134" w:right="851" w:bottom="1134" w:left="1701" w:header="709" w:footer="386"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A3" w:rsidRDefault="00D74AA3" w:rsidP="00CA4CA9">
      <w:r>
        <w:separator/>
      </w:r>
    </w:p>
  </w:endnote>
  <w:endnote w:type="continuationSeparator" w:id="0">
    <w:p w:rsidR="00D74AA3" w:rsidRDefault="00D74AA3" w:rsidP="00CA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217191"/>
      <w:docPartObj>
        <w:docPartGallery w:val="Page Numbers (Bottom of Page)"/>
        <w:docPartUnique/>
      </w:docPartObj>
    </w:sdtPr>
    <w:sdtEndPr/>
    <w:sdtContent>
      <w:p w:rsidR="00ED5A0C" w:rsidRDefault="00ED5A0C">
        <w:pPr>
          <w:pStyle w:val="af1"/>
          <w:jc w:val="right"/>
        </w:pPr>
        <w:r>
          <w:fldChar w:fldCharType="begin"/>
        </w:r>
        <w:r>
          <w:instrText>PAGE   \* MERGEFORMAT</w:instrText>
        </w:r>
        <w:r>
          <w:fldChar w:fldCharType="separate"/>
        </w:r>
        <w:r w:rsidR="00F413C8">
          <w:rPr>
            <w:noProof/>
          </w:rPr>
          <w:t>4</w:t>
        </w:r>
        <w:r>
          <w:fldChar w:fldCharType="end"/>
        </w:r>
      </w:p>
    </w:sdtContent>
  </w:sdt>
  <w:p w:rsidR="00ED5A0C" w:rsidRDefault="00ED5A0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6520"/>
      <w:docPartObj>
        <w:docPartGallery w:val="Page Numbers (Bottom of Page)"/>
        <w:docPartUnique/>
      </w:docPartObj>
    </w:sdtPr>
    <w:sdtEndPr/>
    <w:sdtContent>
      <w:p w:rsidR="00ED5A0C" w:rsidRDefault="00ED5A0C">
        <w:pPr>
          <w:pStyle w:val="af1"/>
          <w:jc w:val="right"/>
        </w:pPr>
        <w:r>
          <w:fldChar w:fldCharType="begin"/>
        </w:r>
        <w:r>
          <w:instrText>PAGE   \* MERGEFORMAT</w:instrText>
        </w:r>
        <w:r>
          <w:fldChar w:fldCharType="separate"/>
        </w:r>
        <w:r w:rsidR="00F413C8">
          <w:rPr>
            <w:noProof/>
          </w:rPr>
          <w:t>3</w:t>
        </w:r>
        <w:r>
          <w:fldChar w:fldCharType="end"/>
        </w:r>
      </w:p>
    </w:sdtContent>
  </w:sdt>
  <w:p w:rsidR="00ED5A0C" w:rsidRDefault="00ED5A0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A3" w:rsidRDefault="00D74AA3" w:rsidP="00CA4CA9">
      <w:r>
        <w:separator/>
      </w:r>
    </w:p>
  </w:footnote>
  <w:footnote w:type="continuationSeparator" w:id="0">
    <w:p w:rsidR="00D74AA3" w:rsidRDefault="00D74AA3" w:rsidP="00CA4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Num29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35308FC"/>
    <w:multiLevelType w:val="hybridMultilevel"/>
    <w:tmpl w:val="7682BF50"/>
    <w:lvl w:ilvl="0" w:tplc="1ACEB280">
      <w:start w:val="1"/>
      <w:numFmt w:val="bullet"/>
      <w:lvlText w:val=""/>
      <w:lvlJc w:val="left"/>
      <w:pPr>
        <w:ind w:left="397" w:hanging="397"/>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1E0A2095"/>
    <w:multiLevelType w:val="hybridMultilevel"/>
    <w:tmpl w:val="55726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4F2AC1"/>
    <w:multiLevelType w:val="hybridMultilevel"/>
    <w:tmpl w:val="20F0E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AB33085"/>
    <w:multiLevelType w:val="hybridMultilevel"/>
    <w:tmpl w:val="3D86CA4A"/>
    <w:lvl w:ilvl="0" w:tplc="C1B02E68">
      <w:start w:val="1"/>
      <w:numFmt w:val="bullet"/>
      <w:lvlText w:val=""/>
      <w:lvlJc w:val="left"/>
      <w:pPr>
        <w:ind w:left="1211"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13F3136"/>
    <w:multiLevelType w:val="hybridMultilevel"/>
    <w:tmpl w:val="3AE869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91734"/>
    <w:multiLevelType w:val="hybridMultilevel"/>
    <w:tmpl w:val="A6BABE60"/>
    <w:lvl w:ilvl="0" w:tplc="010EE3DE">
      <w:start w:val="1"/>
      <w:numFmt w:val="bullet"/>
      <w:lvlText w:val="•"/>
      <w:lvlJc w:val="left"/>
      <w:pPr>
        <w:tabs>
          <w:tab w:val="num" w:pos="720"/>
        </w:tabs>
        <w:ind w:left="720" w:hanging="360"/>
      </w:pPr>
      <w:rPr>
        <w:rFonts w:ascii="Arial" w:hAnsi="Arial" w:hint="default"/>
      </w:rPr>
    </w:lvl>
    <w:lvl w:ilvl="1" w:tplc="622471DA" w:tentative="1">
      <w:start w:val="1"/>
      <w:numFmt w:val="bullet"/>
      <w:lvlText w:val="•"/>
      <w:lvlJc w:val="left"/>
      <w:pPr>
        <w:tabs>
          <w:tab w:val="num" w:pos="1440"/>
        </w:tabs>
        <w:ind w:left="1440" w:hanging="360"/>
      </w:pPr>
      <w:rPr>
        <w:rFonts w:ascii="Arial" w:hAnsi="Arial" w:hint="default"/>
      </w:rPr>
    </w:lvl>
    <w:lvl w:ilvl="2" w:tplc="44889F60" w:tentative="1">
      <w:start w:val="1"/>
      <w:numFmt w:val="bullet"/>
      <w:lvlText w:val="•"/>
      <w:lvlJc w:val="left"/>
      <w:pPr>
        <w:tabs>
          <w:tab w:val="num" w:pos="2160"/>
        </w:tabs>
        <w:ind w:left="2160" w:hanging="360"/>
      </w:pPr>
      <w:rPr>
        <w:rFonts w:ascii="Arial" w:hAnsi="Arial" w:hint="default"/>
      </w:rPr>
    </w:lvl>
    <w:lvl w:ilvl="3" w:tplc="C0D8A3E4" w:tentative="1">
      <w:start w:val="1"/>
      <w:numFmt w:val="bullet"/>
      <w:lvlText w:val="•"/>
      <w:lvlJc w:val="left"/>
      <w:pPr>
        <w:tabs>
          <w:tab w:val="num" w:pos="2880"/>
        </w:tabs>
        <w:ind w:left="2880" w:hanging="360"/>
      </w:pPr>
      <w:rPr>
        <w:rFonts w:ascii="Arial" w:hAnsi="Arial" w:hint="default"/>
      </w:rPr>
    </w:lvl>
    <w:lvl w:ilvl="4" w:tplc="01A4365C" w:tentative="1">
      <w:start w:val="1"/>
      <w:numFmt w:val="bullet"/>
      <w:lvlText w:val="•"/>
      <w:lvlJc w:val="left"/>
      <w:pPr>
        <w:tabs>
          <w:tab w:val="num" w:pos="3600"/>
        </w:tabs>
        <w:ind w:left="3600" w:hanging="360"/>
      </w:pPr>
      <w:rPr>
        <w:rFonts w:ascii="Arial" w:hAnsi="Arial" w:hint="default"/>
      </w:rPr>
    </w:lvl>
    <w:lvl w:ilvl="5" w:tplc="BF76BD16" w:tentative="1">
      <w:start w:val="1"/>
      <w:numFmt w:val="bullet"/>
      <w:lvlText w:val="•"/>
      <w:lvlJc w:val="left"/>
      <w:pPr>
        <w:tabs>
          <w:tab w:val="num" w:pos="4320"/>
        </w:tabs>
        <w:ind w:left="4320" w:hanging="360"/>
      </w:pPr>
      <w:rPr>
        <w:rFonts w:ascii="Arial" w:hAnsi="Arial" w:hint="default"/>
      </w:rPr>
    </w:lvl>
    <w:lvl w:ilvl="6" w:tplc="AB8CA76A" w:tentative="1">
      <w:start w:val="1"/>
      <w:numFmt w:val="bullet"/>
      <w:lvlText w:val="•"/>
      <w:lvlJc w:val="left"/>
      <w:pPr>
        <w:tabs>
          <w:tab w:val="num" w:pos="5040"/>
        </w:tabs>
        <w:ind w:left="5040" w:hanging="360"/>
      </w:pPr>
      <w:rPr>
        <w:rFonts w:ascii="Arial" w:hAnsi="Arial" w:hint="default"/>
      </w:rPr>
    </w:lvl>
    <w:lvl w:ilvl="7" w:tplc="33443F14" w:tentative="1">
      <w:start w:val="1"/>
      <w:numFmt w:val="bullet"/>
      <w:lvlText w:val="•"/>
      <w:lvlJc w:val="left"/>
      <w:pPr>
        <w:tabs>
          <w:tab w:val="num" w:pos="5760"/>
        </w:tabs>
        <w:ind w:left="5760" w:hanging="360"/>
      </w:pPr>
      <w:rPr>
        <w:rFonts w:ascii="Arial" w:hAnsi="Arial" w:hint="default"/>
      </w:rPr>
    </w:lvl>
    <w:lvl w:ilvl="8" w:tplc="77104668" w:tentative="1">
      <w:start w:val="1"/>
      <w:numFmt w:val="bullet"/>
      <w:lvlText w:val="•"/>
      <w:lvlJc w:val="left"/>
      <w:pPr>
        <w:tabs>
          <w:tab w:val="num" w:pos="6480"/>
        </w:tabs>
        <w:ind w:left="6480" w:hanging="360"/>
      </w:pPr>
      <w:rPr>
        <w:rFonts w:ascii="Arial" w:hAnsi="Arial" w:hint="default"/>
      </w:rPr>
    </w:lvl>
  </w:abstractNum>
  <w:abstractNum w:abstractNumId="7">
    <w:nsid w:val="5AAC4A75"/>
    <w:multiLevelType w:val="hybridMultilevel"/>
    <w:tmpl w:val="77569A62"/>
    <w:lvl w:ilvl="0" w:tplc="4EC404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8270E2"/>
    <w:multiLevelType w:val="hybridMultilevel"/>
    <w:tmpl w:val="C84CB6EC"/>
    <w:lvl w:ilvl="0" w:tplc="0419000F">
      <w:start w:val="1"/>
      <w:numFmt w:val="bullet"/>
      <w:pStyle w:val="2"/>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FC03E5F"/>
    <w:multiLevelType w:val="hybridMultilevel"/>
    <w:tmpl w:val="2CAADAA6"/>
    <w:lvl w:ilvl="0" w:tplc="DE1C9692">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4"/>
  </w:num>
  <w:num w:numId="6">
    <w:abstractNumId w:val="1"/>
  </w:num>
  <w:num w:numId="7">
    <w:abstractNumId w:val="2"/>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F7"/>
    <w:rsid w:val="0000694A"/>
    <w:rsid w:val="00013BA1"/>
    <w:rsid w:val="0001521C"/>
    <w:rsid w:val="00017277"/>
    <w:rsid w:val="00026ACF"/>
    <w:rsid w:val="00026D6F"/>
    <w:rsid w:val="0003195E"/>
    <w:rsid w:val="000324F5"/>
    <w:rsid w:val="00034018"/>
    <w:rsid w:val="00034E07"/>
    <w:rsid w:val="00042D79"/>
    <w:rsid w:val="000462D8"/>
    <w:rsid w:val="00051186"/>
    <w:rsid w:val="00051A0C"/>
    <w:rsid w:val="0005763E"/>
    <w:rsid w:val="00061A97"/>
    <w:rsid w:val="000629D4"/>
    <w:rsid w:val="00073F93"/>
    <w:rsid w:val="00077806"/>
    <w:rsid w:val="0008047E"/>
    <w:rsid w:val="00085AA7"/>
    <w:rsid w:val="000926DB"/>
    <w:rsid w:val="00093279"/>
    <w:rsid w:val="000A3601"/>
    <w:rsid w:val="000B439D"/>
    <w:rsid w:val="000C0847"/>
    <w:rsid w:val="000C6AAE"/>
    <w:rsid w:val="000D3C78"/>
    <w:rsid w:val="000E1099"/>
    <w:rsid w:val="000E5350"/>
    <w:rsid w:val="000F27E9"/>
    <w:rsid w:val="000F2CCE"/>
    <w:rsid w:val="000F3EF0"/>
    <w:rsid w:val="000F6513"/>
    <w:rsid w:val="001022C1"/>
    <w:rsid w:val="001066AF"/>
    <w:rsid w:val="0011315B"/>
    <w:rsid w:val="00114168"/>
    <w:rsid w:val="00116C00"/>
    <w:rsid w:val="00120DFF"/>
    <w:rsid w:val="001244F8"/>
    <w:rsid w:val="00124B5A"/>
    <w:rsid w:val="00126078"/>
    <w:rsid w:val="00127679"/>
    <w:rsid w:val="00130DA8"/>
    <w:rsid w:val="00133218"/>
    <w:rsid w:val="001461D3"/>
    <w:rsid w:val="00153FCC"/>
    <w:rsid w:val="0015509F"/>
    <w:rsid w:val="001551D8"/>
    <w:rsid w:val="00157763"/>
    <w:rsid w:val="00161552"/>
    <w:rsid w:val="00164034"/>
    <w:rsid w:val="00165CF6"/>
    <w:rsid w:val="001727BD"/>
    <w:rsid w:val="00177592"/>
    <w:rsid w:val="00184361"/>
    <w:rsid w:val="00187E79"/>
    <w:rsid w:val="001B56BE"/>
    <w:rsid w:val="001B7DDD"/>
    <w:rsid w:val="001D3E07"/>
    <w:rsid w:val="001D69EE"/>
    <w:rsid w:val="001E422E"/>
    <w:rsid w:val="001E4E96"/>
    <w:rsid w:val="001E734F"/>
    <w:rsid w:val="001F281A"/>
    <w:rsid w:val="00203A15"/>
    <w:rsid w:val="00214298"/>
    <w:rsid w:val="002176DD"/>
    <w:rsid w:val="002270C7"/>
    <w:rsid w:val="00230A74"/>
    <w:rsid w:val="00236C4C"/>
    <w:rsid w:val="00251E2A"/>
    <w:rsid w:val="00253621"/>
    <w:rsid w:val="00261B6B"/>
    <w:rsid w:val="0027141A"/>
    <w:rsid w:val="00272759"/>
    <w:rsid w:val="00273D61"/>
    <w:rsid w:val="00273F04"/>
    <w:rsid w:val="002744C4"/>
    <w:rsid w:val="00274C90"/>
    <w:rsid w:val="00275ACA"/>
    <w:rsid w:val="002810D6"/>
    <w:rsid w:val="00284CBB"/>
    <w:rsid w:val="00294EFA"/>
    <w:rsid w:val="002A0E2C"/>
    <w:rsid w:val="002A2363"/>
    <w:rsid w:val="002A3829"/>
    <w:rsid w:val="002B0D1A"/>
    <w:rsid w:val="002B46FF"/>
    <w:rsid w:val="002C6D90"/>
    <w:rsid w:val="002E2F80"/>
    <w:rsid w:val="002F1D44"/>
    <w:rsid w:val="002F4624"/>
    <w:rsid w:val="0031408F"/>
    <w:rsid w:val="003167E2"/>
    <w:rsid w:val="00323FF5"/>
    <w:rsid w:val="00327A82"/>
    <w:rsid w:val="00330DC0"/>
    <w:rsid w:val="00340544"/>
    <w:rsid w:val="00340560"/>
    <w:rsid w:val="00343A2A"/>
    <w:rsid w:val="00343F2D"/>
    <w:rsid w:val="00353879"/>
    <w:rsid w:val="00357F99"/>
    <w:rsid w:val="00362275"/>
    <w:rsid w:val="00365F34"/>
    <w:rsid w:val="00371950"/>
    <w:rsid w:val="00392741"/>
    <w:rsid w:val="00397FF7"/>
    <w:rsid w:val="003A3FEF"/>
    <w:rsid w:val="003A4251"/>
    <w:rsid w:val="003A5CCB"/>
    <w:rsid w:val="003C2963"/>
    <w:rsid w:val="003D1DAD"/>
    <w:rsid w:val="003E16D7"/>
    <w:rsid w:val="003E36E7"/>
    <w:rsid w:val="003E4BB3"/>
    <w:rsid w:val="003E69CD"/>
    <w:rsid w:val="003E69DC"/>
    <w:rsid w:val="003F1818"/>
    <w:rsid w:val="00404093"/>
    <w:rsid w:val="004120B4"/>
    <w:rsid w:val="00413889"/>
    <w:rsid w:val="00415B91"/>
    <w:rsid w:val="00427A41"/>
    <w:rsid w:val="00436EE5"/>
    <w:rsid w:val="00444867"/>
    <w:rsid w:val="0044511D"/>
    <w:rsid w:val="0044576D"/>
    <w:rsid w:val="00447FB5"/>
    <w:rsid w:val="00454CD1"/>
    <w:rsid w:val="00460FCB"/>
    <w:rsid w:val="004623F4"/>
    <w:rsid w:val="00462EF7"/>
    <w:rsid w:val="0046389D"/>
    <w:rsid w:val="004759B3"/>
    <w:rsid w:val="004764B4"/>
    <w:rsid w:val="004804A9"/>
    <w:rsid w:val="004812B6"/>
    <w:rsid w:val="00486ACA"/>
    <w:rsid w:val="00487EF2"/>
    <w:rsid w:val="004942B6"/>
    <w:rsid w:val="00496026"/>
    <w:rsid w:val="0049610A"/>
    <w:rsid w:val="004A2A69"/>
    <w:rsid w:val="004B6BA7"/>
    <w:rsid w:val="004B7AC0"/>
    <w:rsid w:val="004C31D7"/>
    <w:rsid w:val="004C63D8"/>
    <w:rsid w:val="004C715B"/>
    <w:rsid w:val="004D6063"/>
    <w:rsid w:val="004E07CF"/>
    <w:rsid w:val="004E0E12"/>
    <w:rsid w:val="004E1022"/>
    <w:rsid w:val="004E3BEF"/>
    <w:rsid w:val="004E3C76"/>
    <w:rsid w:val="004F01D6"/>
    <w:rsid w:val="004F3EF1"/>
    <w:rsid w:val="00503575"/>
    <w:rsid w:val="0050429D"/>
    <w:rsid w:val="005062A1"/>
    <w:rsid w:val="00510C9C"/>
    <w:rsid w:val="00510FA5"/>
    <w:rsid w:val="005238C8"/>
    <w:rsid w:val="005306AD"/>
    <w:rsid w:val="005330FA"/>
    <w:rsid w:val="005353AD"/>
    <w:rsid w:val="00536785"/>
    <w:rsid w:val="005453B5"/>
    <w:rsid w:val="0054796C"/>
    <w:rsid w:val="00547F64"/>
    <w:rsid w:val="00550901"/>
    <w:rsid w:val="00565EA4"/>
    <w:rsid w:val="00567051"/>
    <w:rsid w:val="00596CAC"/>
    <w:rsid w:val="005A0ED9"/>
    <w:rsid w:val="005B157A"/>
    <w:rsid w:val="005B33FD"/>
    <w:rsid w:val="005B7533"/>
    <w:rsid w:val="005C2F70"/>
    <w:rsid w:val="005C5725"/>
    <w:rsid w:val="005C6652"/>
    <w:rsid w:val="005C7C1B"/>
    <w:rsid w:val="005D4169"/>
    <w:rsid w:val="005D7725"/>
    <w:rsid w:val="005D7E3A"/>
    <w:rsid w:val="005E248F"/>
    <w:rsid w:val="005F7C7F"/>
    <w:rsid w:val="00601628"/>
    <w:rsid w:val="00603C0C"/>
    <w:rsid w:val="00604A75"/>
    <w:rsid w:val="0061237D"/>
    <w:rsid w:val="0061650F"/>
    <w:rsid w:val="0062289F"/>
    <w:rsid w:val="00623EC1"/>
    <w:rsid w:val="00624AE0"/>
    <w:rsid w:val="00647462"/>
    <w:rsid w:val="0065323E"/>
    <w:rsid w:val="0065583A"/>
    <w:rsid w:val="00660FEC"/>
    <w:rsid w:val="0066458C"/>
    <w:rsid w:val="00670DFA"/>
    <w:rsid w:val="0068322C"/>
    <w:rsid w:val="0068519D"/>
    <w:rsid w:val="00686362"/>
    <w:rsid w:val="00686EBA"/>
    <w:rsid w:val="006950AB"/>
    <w:rsid w:val="006962F1"/>
    <w:rsid w:val="006A3CF6"/>
    <w:rsid w:val="006A66EC"/>
    <w:rsid w:val="006A72EE"/>
    <w:rsid w:val="006B30A2"/>
    <w:rsid w:val="006C2AF6"/>
    <w:rsid w:val="006C74F8"/>
    <w:rsid w:val="006D4F6A"/>
    <w:rsid w:val="006D6F63"/>
    <w:rsid w:val="006D773C"/>
    <w:rsid w:val="006D7949"/>
    <w:rsid w:val="006E30B9"/>
    <w:rsid w:val="006E3579"/>
    <w:rsid w:val="006F1AB5"/>
    <w:rsid w:val="006F2AD6"/>
    <w:rsid w:val="006F409E"/>
    <w:rsid w:val="006F4E69"/>
    <w:rsid w:val="00707F32"/>
    <w:rsid w:val="00721E8F"/>
    <w:rsid w:val="00722AFC"/>
    <w:rsid w:val="00722BBB"/>
    <w:rsid w:val="00724627"/>
    <w:rsid w:val="0074068B"/>
    <w:rsid w:val="00754827"/>
    <w:rsid w:val="00767FB7"/>
    <w:rsid w:val="00770A82"/>
    <w:rsid w:val="0079040C"/>
    <w:rsid w:val="007954CF"/>
    <w:rsid w:val="00795D37"/>
    <w:rsid w:val="00797155"/>
    <w:rsid w:val="007A5045"/>
    <w:rsid w:val="007B178A"/>
    <w:rsid w:val="007B64F0"/>
    <w:rsid w:val="007C0B93"/>
    <w:rsid w:val="007C7FD8"/>
    <w:rsid w:val="007D5393"/>
    <w:rsid w:val="007F2200"/>
    <w:rsid w:val="007F649A"/>
    <w:rsid w:val="008032DC"/>
    <w:rsid w:val="00804BB9"/>
    <w:rsid w:val="008112FA"/>
    <w:rsid w:val="00824998"/>
    <w:rsid w:val="00824F77"/>
    <w:rsid w:val="0083351D"/>
    <w:rsid w:val="00840CF5"/>
    <w:rsid w:val="00841A98"/>
    <w:rsid w:val="00846666"/>
    <w:rsid w:val="00847300"/>
    <w:rsid w:val="008568CC"/>
    <w:rsid w:val="0086078E"/>
    <w:rsid w:val="008612DC"/>
    <w:rsid w:val="00870443"/>
    <w:rsid w:val="008824EC"/>
    <w:rsid w:val="00886EC5"/>
    <w:rsid w:val="008B3C03"/>
    <w:rsid w:val="008C2FD9"/>
    <w:rsid w:val="008C72E7"/>
    <w:rsid w:val="008D01C9"/>
    <w:rsid w:val="008E36A6"/>
    <w:rsid w:val="008E5B24"/>
    <w:rsid w:val="008F1337"/>
    <w:rsid w:val="008F1D69"/>
    <w:rsid w:val="008F2AB2"/>
    <w:rsid w:val="00911141"/>
    <w:rsid w:val="009154BF"/>
    <w:rsid w:val="00917B3D"/>
    <w:rsid w:val="0092093A"/>
    <w:rsid w:val="00930198"/>
    <w:rsid w:val="00930DC2"/>
    <w:rsid w:val="00931659"/>
    <w:rsid w:val="009505C6"/>
    <w:rsid w:val="00950AE8"/>
    <w:rsid w:val="009552FA"/>
    <w:rsid w:val="00957D46"/>
    <w:rsid w:val="009614AA"/>
    <w:rsid w:val="00965991"/>
    <w:rsid w:val="009722CB"/>
    <w:rsid w:val="00973113"/>
    <w:rsid w:val="00977028"/>
    <w:rsid w:val="009770A6"/>
    <w:rsid w:val="009837BD"/>
    <w:rsid w:val="00984476"/>
    <w:rsid w:val="00991CCA"/>
    <w:rsid w:val="009D71BB"/>
    <w:rsid w:val="009E321A"/>
    <w:rsid w:val="009E4434"/>
    <w:rsid w:val="009F17F1"/>
    <w:rsid w:val="009F68E8"/>
    <w:rsid w:val="00A02556"/>
    <w:rsid w:val="00A10C4E"/>
    <w:rsid w:val="00A23889"/>
    <w:rsid w:val="00A267E1"/>
    <w:rsid w:val="00A32D9B"/>
    <w:rsid w:val="00A45BEE"/>
    <w:rsid w:val="00A51B19"/>
    <w:rsid w:val="00A528D0"/>
    <w:rsid w:val="00A54D79"/>
    <w:rsid w:val="00A63149"/>
    <w:rsid w:val="00A66846"/>
    <w:rsid w:val="00A7103B"/>
    <w:rsid w:val="00A73FCF"/>
    <w:rsid w:val="00A77F1B"/>
    <w:rsid w:val="00A82418"/>
    <w:rsid w:val="00A842EB"/>
    <w:rsid w:val="00A8662F"/>
    <w:rsid w:val="00A86A9A"/>
    <w:rsid w:val="00A86FAF"/>
    <w:rsid w:val="00A92FC7"/>
    <w:rsid w:val="00A96A2A"/>
    <w:rsid w:val="00AA1ABC"/>
    <w:rsid w:val="00AB2B9D"/>
    <w:rsid w:val="00AB49E7"/>
    <w:rsid w:val="00AC142F"/>
    <w:rsid w:val="00AC576B"/>
    <w:rsid w:val="00AD4D47"/>
    <w:rsid w:val="00AE282E"/>
    <w:rsid w:val="00AE4D63"/>
    <w:rsid w:val="00AE72DF"/>
    <w:rsid w:val="00AF257A"/>
    <w:rsid w:val="00AF5B89"/>
    <w:rsid w:val="00B23E26"/>
    <w:rsid w:val="00B26F5C"/>
    <w:rsid w:val="00B32651"/>
    <w:rsid w:val="00B33401"/>
    <w:rsid w:val="00B35EF7"/>
    <w:rsid w:val="00B469C8"/>
    <w:rsid w:val="00B503BC"/>
    <w:rsid w:val="00B545F5"/>
    <w:rsid w:val="00B5752B"/>
    <w:rsid w:val="00B60468"/>
    <w:rsid w:val="00B65369"/>
    <w:rsid w:val="00B65E0A"/>
    <w:rsid w:val="00B76737"/>
    <w:rsid w:val="00B80751"/>
    <w:rsid w:val="00B813D2"/>
    <w:rsid w:val="00B81B10"/>
    <w:rsid w:val="00B843B9"/>
    <w:rsid w:val="00B90F92"/>
    <w:rsid w:val="00B93472"/>
    <w:rsid w:val="00BA460D"/>
    <w:rsid w:val="00BA6905"/>
    <w:rsid w:val="00BA78B9"/>
    <w:rsid w:val="00BB2E09"/>
    <w:rsid w:val="00BC0EE6"/>
    <w:rsid w:val="00BC1577"/>
    <w:rsid w:val="00BC2607"/>
    <w:rsid w:val="00BC42FB"/>
    <w:rsid w:val="00BC6454"/>
    <w:rsid w:val="00BE502B"/>
    <w:rsid w:val="00BE7687"/>
    <w:rsid w:val="00C00A9C"/>
    <w:rsid w:val="00C103C7"/>
    <w:rsid w:val="00C1123D"/>
    <w:rsid w:val="00C11A79"/>
    <w:rsid w:val="00C2106F"/>
    <w:rsid w:val="00C22814"/>
    <w:rsid w:val="00C30778"/>
    <w:rsid w:val="00C32BD1"/>
    <w:rsid w:val="00C34333"/>
    <w:rsid w:val="00C57D2B"/>
    <w:rsid w:val="00C62485"/>
    <w:rsid w:val="00C66BA6"/>
    <w:rsid w:val="00C85261"/>
    <w:rsid w:val="00C91890"/>
    <w:rsid w:val="00C9342C"/>
    <w:rsid w:val="00C95573"/>
    <w:rsid w:val="00C95A2B"/>
    <w:rsid w:val="00CA06EB"/>
    <w:rsid w:val="00CA4CA9"/>
    <w:rsid w:val="00CB0805"/>
    <w:rsid w:val="00CB10F7"/>
    <w:rsid w:val="00CB289F"/>
    <w:rsid w:val="00CB4E2A"/>
    <w:rsid w:val="00CB6B11"/>
    <w:rsid w:val="00CC1208"/>
    <w:rsid w:val="00CD57BB"/>
    <w:rsid w:val="00CE65C5"/>
    <w:rsid w:val="00CF2659"/>
    <w:rsid w:val="00CF6951"/>
    <w:rsid w:val="00D04057"/>
    <w:rsid w:val="00D06F17"/>
    <w:rsid w:val="00D151A3"/>
    <w:rsid w:val="00D15792"/>
    <w:rsid w:val="00D1598B"/>
    <w:rsid w:val="00D20509"/>
    <w:rsid w:val="00D211FC"/>
    <w:rsid w:val="00D31C6A"/>
    <w:rsid w:val="00D337C5"/>
    <w:rsid w:val="00D33900"/>
    <w:rsid w:val="00D33C9B"/>
    <w:rsid w:val="00D4212F"/>
    <w:rsid w:val="00D44245"/>
    <w:rsid w:val="00D44AED"/>
    <w:rsid w:val="00D5501D"/>
    <w:rsid w:val="00D55477"/>
    <w:rsid w:val="00D55829"/>
    <w:rsid w:val="00D61E1A"/>
    <w:rsid w:val="00D64922"/>
    <w:rsid w:val="00D700D6"/>
    <w:rsid w:val="00D7439A"/>
    <w:rsid w:val="00D74AA3"/>
    <w:rsid w:val="00D76FBD"/>
    <w:rsid w:val="00D81016"/>
    <w:rsid w:val="00D83991"/>
    <w:rsid w:val="00D85343"/>
    <w:rsid w:val="00D85B93"/>
    <w:rsid w:val="00D85D19"/>
    <w:rsid w:val="00D86060"/>
    <w:rsid w:val="00D90D3B"/>
    <w:rsid w:val="00D959E0"/>
    <w:rsid w:val="00D9678D"/>
    <w:rsid w:val="00DA03E7"/>
    <w:rsid w:val="00DA09BD"/>
    <w:rsid w:val="00DA0A02"/>
    <w:rsid w:val="00DA113B"/>
    <w:rsid w:val="00DA16D7"/>
    <w:rsid w:val="00DA32C3"/>
    <w:rsid w:val="00DA3E22"/>
    <w:rsid w:val="00DA424F"/>
    <w:rsid w:val="00DA50E7"/>
    <w:rsid w:val="00DB2037"/>
    <w:rsid w:val="00DB6F98"/>
    <w:rsid w:val="00DC1E43"/>
    <w:rsid w:val="00DC54EF"/>
    <w:rsid w:val="00DD266C"/>
    <w:rsid w:val="00DD6D35"/>
    <w:rsid w:val="00DE6642"/>
    <w:rsid w:val="00DF0E20"/>
    <w:rsid w:val="00DF2821"/>
    <w:rsid w:val="00DF7C47"/>
    <w:rsid w:val="00E07808"/>
    <w:rsid w:val="00E139AE"/>
    <w:rsid w:val="00E154EA"/>
    <w:rsid w:val="00E50C9A"/>
    <w:rsid w:val="00E735D9"/>
    <w:rsid w:val="00E77172"/>
    <w:rsid w:val="00E77966"/>
    <w:rsid w:val="00E87A56"/>
    <w:rsid w:val="00E923A6"/>
    <w:rsid w:val="00E92C1C"/>
    <w:rsid w:val="00EA246C"/>
    <w:rsid w:val="00EA63E5"/>
    <w:rsid w:val="00EB31ED"/>
    <w:rsid w:val="00EB3A3C"/>
    <w:rsid w:val="00EC1DF9"/>
    <w:rsid w:val="00ED09F1"/>
    <w:rsid w:val="00ED5A0C"/>
    <w:rsid w:val="00ED7CF0"/>
    <w:rsid w:val="00EE1BAC"/>
    <w:rsid w:val="00EE306C"/>
    <w:rsid w:val="00F003E9"/>
    <w:rsid w:val="00F03A33"/>
    <w:rsid w:val="00F03DAB"/>
    <w:rsid w:val="00F258DA"/>
    <w:rsid w:val="00F25C12"/>
    <w:rsid w:val="00F26A51"/>
    <w:rsid w:val="00F413C8"/>
    <w:rsid w:val="00F434A0"/>
    <w:rsid w:val="00F60186"/>
    <w:rsid w:val="00F60359"/>
    <w:rsid w:val="00F63FFA"/>
    <w:rsid w:val="00F7097F"/>
    <w:rsid w:val="00F73C6A"/>
    <w:rsid w:val="00F805AD"/>
    <w:rsid w:val="00F86CDA"/>
    <w:rsid w:val="00F877FF"/>
    <w:rsid w:val="00F90FAC"/>
    <w:rsid w:val="00FA3BF5"/>
    <w:rsid w:val="00FC4160"/>
    <w:rsid w:val="00FC655F"/>
    <w:rsid w:val="00FD1FF6"/>
    <w:rsid w:val="00FE18E4"/>
    <w:rsid w:val="00FE792E"/>
    <w:rsid w:val="00FF7180"/>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F7"/>
    <w:pPr>
      <w:spacing w:after="0" w:line="240" w:lineRule="auto"/>
    </w:pPr>
    <w:rPr>
      <w:rFonts w:ascii="Times New Roman" w:eastAsia="Times New Roman" w:hAnsi="Times New Roman" w:cs="Times New Roman"/>
      <w:sz w:val="28"/>
      <w:szCs w:val="24"/>
      <w:lang w:eastAsia="ru-RU"/>
    </w:rPr>
  </w:style>
  <w:style w:type="paragraph" w:styleId="20">
    <w:name w:val="heading 2"/>
    <w:basedOn w:val="a"/>
    <w:link w:val="21"/>
    <w:uiPriority w:val="9"/>
    <w:qFormat/>
    <w:rsid w:val="00327A8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6F98"/>
    <w:rPr>
      <w:i/>
      <w:iCs/>
    </w:rPr>
  </w:style>
  <w:style w:type="paragraph" w:styleId="a4">
    <w:name w:val="List Paragraph"/>
    <w:basedOn w:val="a"/>
    <w:link w:val="a5"/>
    <w:uiPriority w:val="34"/>
    <w:qFormat/>
    <w:rsid w:val="00754827"/>
    <w:pPr>
      <w:ind w:left="720"/>
      <w:contextualSpacing/>
    </w:pPr>
    <w:rPr>
      <w:sz w:val="24"/>
    </w:rPr>
  </w:style>
  <w:style w:type="paragraph" w:styleId="a6">
    <w:name w:val="Normal (Web)"/>
    <w:basedOn w:val="a"/>
    <w:uiPriority w:val="99"/>
    <w:unhideWhenUsed/>
    <w:rsid w:val="004F01D6"/>
    <w:pPr>
      <w:spacing w:after="300"/>
    </w:pPr>
    <w:rPr>
      <w:sz w:val="24"/>
    </w:rPr>
  </w:style>
  <w:style w:type="paragraph" w:styleId="a7">
    <w:name w:val="No Spacing"/>
    <w:link w:val="a8"/>
    <w:uiPriority w:val="1"/>
    <w:qFormat/>
    <w:rsid w:val="001B7DDD"/>
    <w:pPr>
      <w:spacing w:after="0" w:line="240" w:lineRule="auto"/>
    </w:pPr>
    <w:rPr>
      <w:rFonts w:eastAsiaTheme="minorEastAsia"/>
      <w:lang w:eastAsia="ru-RU"/>
    </w:rPr>
  </w:style>
  <w:style w:type="character" w:customStyle="1" w:styleId="a8">
    <w:name w:val="Без интервала Знак"/>
    <w:basedOn w:val="a0"/>
    <w:link w:val="a7"/>
    <w:uiPriority w:val="1"/>
    <w:rsid w:val="001B7DDD"/>
    <w:rPr>
      <w:rFonts w:eastAsiaTheme="minorEastAsia"/>
      <w:lang w:eastAsia="ru-RU"/>
    </w:rPr>
  </w:style>
  <w:style w:type="paragraph" w:styleId="a9">
    <w:name w:val="Body Text"/>
    <w:basedOn w:val="a"/>
    <w:link w:val="aa"/>
    <w:rsid w:val="00510C9C"/>
    <w:pPr>
      <w:widowControl w:val="0"/>
      <w:ind w:left="1702" w:firstLine="707"/>
      <w:jc w:val="both"/>
    </w:pPr>
    <w:rPr>
      <w:rFonts w:eastAsia="Calibri"/>
      <w:szCs w:val="28"/>
      <w:lang w:val="en-US" w:eastAsia="en-US"/>
    </w:rPr>
  </w:style>
  <w:style w:type="character" w:customStyle="1" w:styleId="aa">
    <w:name w:val="Основной текст Знак"/>
    <w:basedOn w:val="a0"/>
    <w:link w:val="a9"/>
    <w:rsid w:val="00510C9C"/>
    <w:rPr>
      <w:rFonts w:ascii="Times New Roman" w:eastAsia="Calibri" w:hAnsi="Times New Roman" w:cs="Times New Roman"/>
      <w:sz w:val="28"/>
      <w:szCs w:val="28"/>
      <w:lang w:val="en-US"/>
    </w:rPr>
  </w:style>
  <w:style w:type="paragraph" w:customStyle="1" w:styleId="Default">
    <w:name w:val="Default"/>
    <w:rsid w:val="0044576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List 2"/>
    <w:basedOn w:val="a"/>
    <w:semiHidden/>
    <w:unhideWhenUsed/>
    <w:rsid w:val="00D55829"/>
    <w:pPr>
      <w:numPr>
        <w:numId w:val="3"/>
      </w:numPr>
      <w:spacing w:after="120"/>
      <w:contextualSpacing/>
      <w:jc w:val="both"/>
    </w:pPr>
    <w:rPr>
      <w:sz w:val="24"/>
      <w:szCs w:val="16"/>
    </w:rPr>
  </w:style>
  <w:style w:type="paragraph" w:styleId="ab">
    <w:name w:val="Balloon Text"/>
    <w:basedOn w:val="a"/>
    <w:link w:val="ac"/>
    <w:uiPriority w:val="99"/>
    <w:semiHidden/>
    <w:unhideWhenUsed/>
    <w:rsid w:val="00B33401"/>
    <w:rPr>
      <w:rFonts w:ascii="Tahoma" w:hAnsi="Tahoma" w:cs="Tahoma"/>
      <w:sz w:val="16"/>
      <w:szCs w:val="16"/>
    </w:rPr>
  </w:style>
  <w:style w:type="character" w:customStyle="1" w:styleId="ac">
    <w:name w:val="Текст выноски Знак"/>
    <w:basedOn w:val="a0"/>
    <w:link w:val="ab"/>
    <w:uiPriority w:val="99"/>
    <w:semiHidden/>
    <w:rsid w:val="00B33401"/>
    <w:rPr>
      <w:rFonts w:ascii="Tahoma" w:eastAsia="Times New Roman" w:hAnsi="Tahoma" w:cs="Tahoma"/>
      <w:sz w:val="16"/>
      <w:szCs w:val="16"/>
      <w:lang w:eastAsia="ru-RU"/>
    </w:rPr>
  </w:style>
  <w:style w:type="character" w:styleId="ad">
    <w:name w:val="Hyperlink"/>
    <w:basedOn w:val="a0"/>
    <w:uiPriority w:val="99"/>
    <w:semiHidden/>
    <w:unhideWhenUsed/>
    <w:rsid w:val="00DA32C3"/>
    <w:rPr>
      <w:color w:val="0000FF"/>
      <w:u w:val="single"/>
    </w:rPr>
  </w:style>
  <w:style w:type="character" w:customStyle="1" w:styleId="a5">
    <w:name w:val="Абзац списка Знак"/>
    <w:link w:val="a4"/>
    <w:uiPriority w:val="34"/>
    <w:locked/>
    <w:rsid w:val="00D85D19"/>
    <w:rPr>
      <w:rFonts w:ascii="Times New Roman" w:eastAsia="Times New Roman" w:hAnsi="Times New Roman" w:cs="Times New Roman"/>
      <w:sz w:val="24"/>
      <w:szCs w:val="24"/>
      <w:lang w:eastAsia="ru-RU"/>
    </w:rPr>
  </w:style>
  <w:style w:type="table" w:styleId="ae">
    <w:name w:val="Table Grid"/>
    <w:basedOn w:val="a1"/>
    <w:rsid w:val="00DA50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uiPriority w:val="9"/>
    <w:rsid w:val="00327A82"/>
    <w:rPr>
      <w:rFonts w:ascii="Times New Roman" w:eastAsia="Times New Roman" w:hAnsi="Times New Roman" w:cs="Times New Roman"/>
      <w:b/>
      <w:bCs/>
      <w:sz w:val="36"/>
      <w:szCs w:val="36"/>
      <w:lang w:eastAsia="ru-RU"/>
    </w:rPr>
  </w:style>
  <w:style w:type="paragraph" w:styleId="af">
    <w:name w:val="header"/>
    <w:basedOn w:val="a"/>
    <w:link w:val="af0"/>
    <w:uiPriority w:val="99"/>
    <w:unhideWhenUsed/>
    <w:rsid w:val="00CA4CA9"/>
    <w:pPr>
      <w:tabs>
        <w:tab w:val="center" w:pos="4677"/>
        <w:tab w:val="right" w:pos="9355"/>
      </w:tabs>
    </w:pPr>
  </w:style>
  <w:style w:type="character" w:customStyle="1" w:styleId="af0">
    <w:name w:val="Верхний колонтитул Знак"/>
    <w:basedOn w:val="a0"/>
    <w:link w:val="af"/>
    <w:uiPriority w:val="99"/>
    <w:rsid w:val="00CA4CA9"/>
    <w:rPr>
      <w:rFonts w:ascii="Times New Roman" w:eastAsia="Times New Roman" w:hAnsi="Times New Roman" w:cs="Times New Roman"/>
      <w:sz w:val="28"/>
      <w:szCs w:val="24"/>
      <w:lang w:eastAsia="ru-RU"/>
    </w:rPr>
  </w:style>
  <w:style w:type="paragraph" w:styleId="af1">
    <w:name w:val="footer"/>
    <w:basedOn w:val="a"/>
    <w:link w:val="af2"/>
    <w:uiPriority w:val="99"/>
    <w:unhideWhenUsed/>
    <w:rsid w:val="00CA4CA9"/>
    <w:pPr>
      <w:tabs>
        <w:tab w:val="center" w:pos="4677"/>
        <w:tab w:val="right" w:pos="9355"/>
      </w:tabs>
    </w:pPr>
  </w:style>
  <w:style w:type="character" w:customStyle="1" w:styleId="af2">
    <w:name w:val="Нижний колонтитул Знак"/>
    <w:basedOn w:val="a0"/>
    <w:link w:val="af1"/>
    <w:uiPriority w:val="99"/>
    <w:rsid w:val="00CA4CA9"/>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F7"/>
    <w:pPr>
      <w:spacing w:after="0" w:line="240" w:lineRule="auto"/>
    </w:pPr>
    <w:rPr>
      <w:rFonts w:ascii="Times New Roman" w:eastAsia="Times New Roman" w:hAnsi="Times New Roman" w:cs="Times New Roman"/>
      <w:sz w:val="28"/>
      <w:szCs w:val="24"/>
      <w:lang w:eastAsia="ru-RU"/>
    </w:rPr>
  </w:style>
  <w:style w:type="paragraph" w:styleId="20">
    <w:name w:val="heading 2"/>
    <w:basedOn w:val="a"/>
    <w:link w:val="21"/>
    <w:uiPriority w:val="9"/>
    <w:qFormat/>
    <w:rsid w:val="00327A8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6F98"/>
    <w:rPr>
      <w:i/>
      <w:iCs/>
    </w:rPr>
  </w:style>
  <w:style w:type="paragraph" w:styleId="a4">
    <w:name w:val="List Paragraph"/>
    <w:basedOn w:val="a"/>
    <w:link w:val="a5"/>
    <w:uiPriority w:val="34"/>
    <w:qFormat/>
    <w:rsid w:val="00754827"/>
    <w:pPr>
      <w:ind w:left="720"/>
      <w:contextualSpacing/>
    </w:pPr>
    <w:rPr>
      <w:sz w:val="24"/>
    </w:rPr>
  </w:style>
  <w:style w:type="paragraph" w:styleId="a6">
    <w:name w:val="Normal (Web)"/>
    <w:basedOn w:val="a"/>
    <w:uiPriority w:val="99"/>
    <w:unhideWhenUsed/>
    <w:rsid w:val="004F01D6"/>
    <w:pPr>
      <w:spacing w:after="300"/>
    </w:pPr>
    <w:rPr>
      <w:sz w:val="24"/>
    </w:rPr>
  </w:style>
  <w:style w:type="paragraph" w:styleId="a7">
    <w:name w:val="No Spacing"/>
    <w:link w:val="a8"/>
    <w:uiPriority w:val="1"/>
    <w:qFormat/>
    <w:rsid w:val="001B7DDD"/>
    <w:pPr>
      <w:spacing w:after="0" w:line="240" w:lineRule="auto"/>
    </w:pPr>
    <w:rPr>
      <w:rFonts w:eastAsiaTheme="minorEastAsia"/>
      <w:lang w:eastAsia="ru-RU"/>
    </w:rPr>
  </w:style>
  <w:style w:type="character" w:customStyle="1" w:styleId="a8">
    <w:name w:val="Без интервала Знак"/>
    <w:basedOn w:val="a0"/>
    <w:link w:val="a7"/>
    <w:uiPriority w:val="1"/>
    <w:rsid w:val="001B7DDD"/>
    <w:rPr>
      <w:rFonts w:eastAsiaTheme="minorEastAsia"/>
      <w:lang w:eastAsia="ru-RU"/>
    </w:rPr>
  </w:style>
  <w:style w:type="paragraph" w:styleId="a9">
    <w:name w:val="Body Text"/>
    <w:basedOn w:val="a"/>
    <w:link w:val="aa"/>
    <w:rsid w:val="00510C9C"/>
    <w:pPr>
      <w:widowControl w:val="0"/>
      <w:ind w:left="1702" w:firstLine="707"/>
      <w:jc w:val="both"/>
    </w:pPr>
    <w:rPr>
      <w:rFonts w:eastAsia="Calibri"/>
      <w:szCs w:val="28"/>
      <w:lang w:val="en-US" w:eastAsia="en-US"/>
    </w:rPr>
  </w:style>
  <w:style w:type="character" w:customStyle="1" w:styleId="aa">
    <w:name w:val="Основной текст Знак"/>
    <w:basedOn w:val="a0"/>
    <w:link w:val="a9"/>
    <w:rsid w:val="00510C9C"/>
    <w:rPr>
      <w:rFonts w:ascii="Times New Roman" w:eastAsia="Calibri" w:hAnsi="Times New Roman" w:cs="Times New Roman"/>
      <w:sz w:val="28"/>
      <w:szCs w:val="28"/>
      <w:lang w:val="en-US"/>
    </w:rPr>
  </w:style>
  <w:style w:type="paragraph" w:customStyle="1" w:styleId="Default">
    <w:name w:val="Default"/>
    <w:rsid w:val="0044576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List 2"/>
    <w:basedOn w:val="a"/>
    <w:semiHidden/>
    <w:unhideWhenUsed/>
    <w:rsid w:val="00D55829"/>
    <w:pPr>
      <w:numPr>
        <w:numId w:val="3"/>
      </w:numPr>
      <w:spacing w:after="120"/>
      <w:contextualSpacing/>
      <w:jc w:val="both"/>
    </w:pPr>
    <w:rPr>
      <w:sz w:val="24"/>
      <w:szCs w:val="16"/>
    </w:rPr>
  </w:style>
  <w:style w:type="paragraph" w:styleId="ab">
    <w:name w:val="Balloon Text"/>
    <w:basedOn w:val="a"/>
    <w:link w:val="ac"/>
    <w:uiPriority w:val="99"/>
    <w:semiHidden/>
    <w:unhideWhenUsed/>
    <w:rsid w:val="00B33401"/>
    <w:rPr>
      <w:rFonts w:ascii="Tahoma" w:hAnsi="Tahoma" w:cs="Tahoma"/>
      <w:sz w:val="16"/>
      <w:szCs w:val="16"/>
    </w:rPr>
  </w:style>
  <w:style w:type="character" w:customStyle="1" w:styleId="ac">
    <w:name w:val="Текст выноски Знак"/>
    <w:basedOn w:val="a0"/>
    <w:link w:val="ab"/>
    <w:uiPriority w:val="99"/>
    <w:semiHidden/>
    <w:rsid w:val="00B33401"/>
    <w:rPr>
      <w:rFonts w:ascii="Tahoma" w:eastAsia="Times New Roman" w:hAnsi="Tahoma" w:cs="Tahoma"/>
      <w:sz w:val="16"/>
      <w:szCs w:val="16"/>
      <w:lang w:eastAsia="ru-RU"/>
    </w:rPr>
  </w:style>
  <w:style w:type="character" w:styleId="ad">
    <w:name w:val="Hyperlink"/>
    <w:basedOn w:val="a0"/>
    <w:uiPriority w:val="99"/>
    <w:semiHidden/>
    <w:unhideWhenUsed/>
    <w:rsid w:val="00DA32C3"/>
    <w:rPr>
      <w:color w:val="0000FF"/>
      <w:u w:val="single"/>
    </w:rPr>
  </w:style>
  <w:style w:type="character" w:customStyle="1" w:styleId="a5">
    <w:name w:val="Абзац списка Знак"/>
    <w:link w:val="a4"/>
    <w:uiPriority w:val="34"/>
    <w:locked/>
    <w:rsid w:val="00D85D19"/>
    <w:rPr>
      <w:rFonts w:ascii="Times New Roman" w:eastAsia="Times New Roman" w:hAnsi="Times New Roman" w:cs="Times New Roman"/>
      <w:sz w:val="24"/>
      <w:szCs w:val="24"/>
      <w:lang w:eastAsia="ru-RU"/>
    </w:rPr>
  </w:style>
  <w:style w:type="table" w:styleId="ae">
    <w:name w:val="Table Grid"/>
    <w:basedOn w:val="a1"/>
    <w:rsid w:val="00DA50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uiPriority w:val="9"/>
    <w:rsid w:val="00327A82"/>
    <w:rPr>
      <w:rFonts w:ascii="Times New Roman" w:eastAsia="Times New Roman" w:hAnsi="Times New Roman" w:cs="Times New Roman"/>
      <w:b/>
      <w:bCs/>
      <w:sz w:val="36"/>
      <w:szCs w:val="36"/>
      <w:lang w:eastAsia="ru-RU"/>
    </w:rPr>
  </w:style>
  <w:style w:type="paragraph" w:styleId="af">
    <w:name w:val="header"/>
    <w:basedOn w:val="a"/>
    <w:link w:val="af0"/>
    <w:uiPriority w:val="99"/>
    <w:unhideWhenUsed/>
    <w:rsid w:val="00CA4CA9"/>
    <w:pPr>
      <w:tabs>
        <w:tab w:val="center" w:pos="4677"/>
        <w:tab w:val="right" w:pos="9355"/>
      </w:tabs>
    </w:pPr>
  </w:style>
  <w:style w:type="character" w:customStyle="1" w:styleId="af0">
    <w:name w:val="Верхний колонтитул Знак"/>
    <w:basedOn w:val="a0"/>
    <w:link w:val="af"/>
    <w:uiPriority w:val="99"/>
    <w:rsid w:val="00CA4CA9"/>
    <w:rPr>
      <w:rFonts w:ascii="Times New Roman" w:eastAsia="Times New Roman" w:hAnsi="Times New Roman" w:cs="Times New Roman"/>
      <w:sz w:val="28"/>
      <w:szCs w:val="24"/>
      <w:lang w:eastAsia="ru-RU"/>
    </w:rPr>
  </w:style>
  <w:style w:type="paragraph" w:styleId="af1">
    <w:name w:val="footer"/>
    <w:basedOn w:val="a"/>
    <w:link w:val="af2"/>
    <w:uiPriority w:val="99"/>
    <w:unhideWhenUsed/>
    <w:rsid w:val="00CA4CA9"/>
    <w:pPr>
      <w:tabs>
        <w:tab w:val="center" w:pos="4677"/>
        <w:tab w:val="right" w:pos="9355"/>
      </w:tabs>
    </w:pPr>
  </w:style>
  <w:style w:type="character" w:customStyle="1" w:styleId="af2">
    <w:name w:val="Нижний колонтитул Знак"/>
    <w:basedOn w:val="a0"/>
    <w:link w:val="af1"/>
    <w:uiPriority w:val="99"/>
    <w:rsid w:val="00CA4CA9"/>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9111">
      <w:bodyDiv w:val="1"/>
      <w:marLeft w:val="0"/>
      <w:marRight w:val="0"/>
      <w:marTop w:val="0"/>
      <w:marBottom w:val="0"/>
      <w:divBdr>
        <w:top w:val="none" w:sz="0" w:space="0" w:color="auto"/>
        <w:left w:val="none" w:sz="0" w:space="0" w:color="auto"/>
        <w:bottom w:val="none" w:sz="0" w:space="0" w:color="auto"/>
        <w:right w:val="none" w:sz="0" w:space="0" w:color="auto"/>
      </w:divBdr>
      <w:divsChild>
        <w:div w:id="1326520015">
          <w:marLeft w:val="446"/>
          <w:marRight w:val="0"/>
          <w:marTop w:val="0"/>
          <w:marBottom w:val="0"/>
          <w:divBdr>
            <w:top w:val="none" w:sz="0" w:space="0" w:color="auto"/>
            <w:left w:val="none" w:sz="0" w:space="0" w:color="auto"/>
            <w:bottom w:val="none" w:sz="0" w:space="0" w:color="auto"/>
            <w:right w:val="none" w:sz="0" w:space="0" w:color="auto"/>
          </w:divBdr>
        </w:div>
      </w:divsChild>
    </w:div>
    <w:div w:id="499540004">
      <w:bodyDiv w:val="1"/>
      <w:marLeft w:val="0"/>
      <w:marRight w:val="0"/>
      <w:marTop w:val="0"/>
      <w:marBottom w:val="0"/>
      <w:divBdr>
        <w:top w:val="none" w:sz="0" w:space="0" w:color="auto"/>
        <w:left w:val="none" w:sz="0" w:space="0" w:color="auto"/>
        <w:bottom w:val="none" w:sz="0" w:space="0" w:color="auto"/>
        <w:right w:val="none" w:sz="0" w:space="0" w:color="auto"/>
      </w:divBdr>
    </w:div>
    <w:div w:id="1328363430">
      <w:bodyDiv w:val="1"/>
      <w:marLeft w:val="0"/>
      <w:marRight w:val="0"/>
      <w:marTop w:val="0"/>
      <w:marBottom w:val="0"/>
      <w:divBdr>
        <w:top w:val="none" w:sz="0" w:space="0" w:color="auto"/>
        <w:left w:val="none" w:sz="0" w:space="0" w:color="auto"/>
        <w:bottom w:val="none" w:sz="0" w:space="0" w:color="auto"/>
        <w:right w:val="none" w:sz="0" w:space="0" w:color="auto"/>
      </w:divBdr>
    </w:div>
    <w:div w:id="1493523790">
      <w:bodyDiv w:val="1"/>
      <w:marLeft w:val="0"/>
      <w:marRight w:val="0"/>
      <w:marTop w:val="0"/>
      <w:marBottom w:val="0"/>
      <w:divBdr>
        <w:top w:val="none" w:sz="0" w:space="0" w:color="auto"/>
        <w:left w:val="none" w:sz="0" w:space="0" w:color="auto"/>
        <w:bottom w:val="none" w:sz="0" w:space="0" w:color="auto"/>
        <w:right w:val="none" w:sz="0" w:space="0" w:color="auto"/>
      </w:divBdr>
    </w:div>
    <w:div w:id="15782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30E9-373C-438C-854C-E9C590F2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5008</Words>
  <Characters>28549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Пирогова Ирина Александровна</dc:creator>
  <cp:lastModifiedBy>Крышталь Дарья Борисовна</cp:lastModifiedBy>
  <cp:revision>5</cp:revision>
  <cp:lastPrinted>2022-06-16T08:24:00Z</cp:lastPrinted>
  <dcterms:created xsi:type="dcterms:W3CDTF">2022-06-16T08:01:00Z</dcterms:created>
  <dcterms:modified xsi:type="dcterms:W3CDTF">2022-07-15T10:20:00Z</dcterms:modified>
</cp:coreProperties>
</file>