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8C3DE7" w:rsidRPr="008C3DE7">
        <w:rPr>
          <w:rFonts w:ascii="Times New Roman" w:hAnsi="Times New Roman"/>
          <w:sz w:val="28"/>
          <w:szCs w:val="28"/>
        </w:rPr>
        <w:t xml:space="preserve">решения Совета </w:t>
      </w:r>
      <w:proofErr w:type="gramStart"/>
      <w:r w:rsidR="008C3DE7" w:rsidRPr="008C3DE7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C3DE7" w:rsidRPr="008C3DE7">
        <w:rPr>
          <w:rFonts w:ascii="Times New Roman" w:hAnsi="Times New Roman"/>
          <w:sz w:val="28"/>
          <w:szCs w:val="28"/>
        </w:rPr>
        <w:t xml:space="preserve"> ЗАТО г. Зеленогорск «Об утверждении Порядка принятия решений об установлении тарифов на услуги и работы муниципальных предприятий и учреждений г. Зеленогорска»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bookmarkStart w:id="0" w:name="_GoBack"/>
      <w:bookmarkEnd w:id="0"/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2022-07-12T07:58:00Z</dcterms:created>
  <dcterms:modified xsi:type="dcterms:W3CDTF">2022-07-12T07:59:00Z</dcterms:modified>
</cp:coreProperties>
</file>