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18" w:rsidRPr="00034018" w:rsidRDefault="00034018" w:rsidP="00034018">
      <w:pPr>
        <w:ind w:firstLine="709"/>
        <w:jc w:val="right"/>
        <w:rPr>
          <w:szCs w:val="28"/>
        </w:rPr>
      </w:pPr>
      <w:r w:rsidRPr="00034018">
        <w:rPr>
          <w:szCs w:val="28"/>
        </w:rPr>
        <w:t>Коммерческая тайна</w:t>
      </w:r>
    </w:p>
    <w:p w:rsidR="00034018" w:rsidRDefault="00034018" w:rsidP="00034018">
      <w:pPr>
        <w:ind w:firstLine="709"/>
        <w:jc w:val="right"/>
        <w:rPr>
          <w:szCs w:val="28"/>
        </w:rPr>
      </w:pPr>
      <w:r w:rsidRPr="00034018">
        <w:rPr>
          <w:szCs w:val="28"/>
        </w:rPr>
        <w:t>Единственный экземпляр</w:t>
      </w:r>
    </w:p>
    <w:p w:rsidR="00034018" w:rsidRPr="00034018" w:rsidRDefault="00034018" w:rsidP="00034018">
      <w:pPr>
        <w:ind w:firstLine="709"/>
        <w:jc w:val="right"/>
        <w:rPr>
          <w:szCs w:val="28"/>
        </w:rPr>
      </w:pPr>
      <w:r w:rsidRPr="00034018">
        <w:rPr>
          <w:szCs w:val="28"/>
        </w:rPr>
        <w:t xml:space="preserve">(без приложения </w:t>
      </w:r>
      <w:r w:rsidR="00DD266C">
        <w:rPr>
          <w:szCs w:val="28"/>
        </w:rPr>
        <w:t>коммерческой тайной не является</w:t>
      </w:r>
      <w:r w:rsidRPr="00034018">
        <w:rPr>
          <w:szCs w:val="28"/>
        </w:rPr>
        <w:t>)</w:t>
      </w:r>
    </w:p>
    <w:p w:rsidR="00034018" w:rsidRPr="00034018" w:rsidRDefault="00034018" w:rsidP="00034018">
      <w:pPr>
        <w:ind w:firstLine="709"/>
        <w:jc w:val="right"/>
        <w:rPr>
          <w:szCs w:val="28"/>
        </w:rPr>
      </w:pPr>
    </w:p>
    <w:p w:rsidR="00034018" w:rsidRDefault="00034018" w:rsidP="00CB10F7">
      <w:pPr>
        <w:ind w:firstLine="709"/>
        <w:jc w:val="center"/>
        <w:rPr>
          <w:b/>
          <w:i/>
          <w:szCs w:val="28"/>
        </w:rPr>
      </w:pPr>
    </w:p>
    <w:p w:rsidR="00CB10F7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Отчет о ходе исполнения Стратегии социально-экономического развития города Зеленогорска на период до 2030 года </w:t>
      </w:r>
    </w:p>
    <w:p w:rsidR="00CB10F7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и Плана мероприятий по ее реализации </w:t>
      </w:r>
    </w:p>
    <w:p w:rsidR="00462EF7" w:rsidRPr="006D4F6A" w:rsidRDefault="00CB10F7" w:rsidP="00CB10F7">
      <w:pPr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>за 20</w:t>
      </w:r>
      <w:r w:rsidR="009722CB">
        <w:rPr>
          <w:b/>
          <w:i/>
          <w:szCs w:val="28"/>
        </w:rPr>
        <w:t>20</w:t>
      </w:r>
      <w:r>
        <w:rPr>
          <w:b/>
          <w:i/>
          <w:szCs w:val="28"/>
        </w:rPr>
        <w:t xml:space="preserve"> год</w:t>
      </w:r>
    </w:p>
    <w:p w:rsidR="00DB6F98" w:rsidRPr="006D4F6A" w:rsidRDefault="00DB6F98" w:rsidP="0044576D">
      <w:pPr>
        <w:ind w:firstLine="709"/>
        <w:jc w:val="both"/>
        <w:rPr>
          <w:b/>
          <w:i/>
          <w:szCs w:val="28"/>
        </w:rPr>
      </w:pPr>
    </w:p>
    <w:p w:rsidR="006C2AF6" w:rsidRPr="006D4F6A" w:rsidRDefault="006C2AF6" w:rsidP="006C2AF6">
      <w:pPr>
        <w:ind w:firstLine="709"/>
        <w:jc w:val="both"/>
        <w:rPr>
          <w:szCs w:val="28"/>
        </w:rPr>
      </w:pPr>
      <w:r>
        <w:rPr>
          <w:szCs w:val="28"/>
        </w:rPr>
        <w:t>Основополагающим</w:t>
      </w:r>
      <w:r w:rsidRPr="006D4F6A">
        <w:rPr>
          <w:szCs w:val="28"/>
        </w:rPr>
        <w:t xml:space="preserve"> документом стратегического планирования является Стратегия социально-экономического развития города Зеленогорска на период до 2030 года (далее – Стратегия), утвержденная решением Совета</w:t>
      </w:r>
      <w:r>
        <w:rPr>
          <w:szCs w:val="28"/>
        </w:rPr>
        <w:t xml:space="preserve"> депутатов ЗАТО </w:t>
      </w:r>
      <w:r w:rsidRPr="006D4F6A">
        <w:rPr>
          <w:szCs w:val="28"/>
        </w:rPr>
        <w:t xml:space="preserve">г. Зеленогорска от 30.08.2018 № 57-301р. </w:t>
      </w:r>
    </w:p>
    <w:p w:rsidR="006C2AF6" w:rsidRPr="00051186" w:rsidRDefault="006C2AF6" w:rsidP="006C2AF6">
      <w:pPr>
        <w:ind w:firstLine="708"/>
        <w:jc w:val="both"/>
        <w:rPr>
          <w:bCs/>
          <w:iCs/>
        </w:rPr>
      </w:pPr>
      <w:proofErr w:type="gramStart"/>
      <w:r>
        <w:rPr>
          <w:szCs w:val="28"/>
        </w:rPr>
        <w:t>В целях</w:t>
      </w:r>
      <w:r w:rsidRPr="006D4F6A">
        <w:rPr>
          <w:szCs w:val="28"/>
        </w:rPr>
        <w:t xml:space="preserve"> реализации Стратегии постановлением Администрации ЗАТО </w:t>
      </w:r>
      <w:r>
        <w:rPr>
          <w:szCs w:val="28"/>
        </w:rPr>
        <w:t xml:space="preserve">                   </w:t>
      </w:r>
      <w:r w:rsidRPr="006D4F6A">
        <w:rPr>
          <w:szCs w:val="28"/>
        </w:rPr>
        <w:t xml:space="preserve">г. Зеленогорска от 20.12.2018 № 242-п </w:t>
      </w:r>
      <w:r>
        <w:rPr>
          <w:szCs w:val="28"/>
        </w:rPr>
        <w:t>утвержден</w:t>
      </w:r>
      <w:r w:rsidRPr="006D4F6A">
        <w:rPr>
          <w:szCs w:val="28"/>
        </w:rPr>
        <w:t xml:space="preserve"> План мероприятий</w:t>
      </w:r>
      <w:r>
        <w:rPr>
          <w:szCs w:val="28"/>
        </w:rPr>
        <w:t xml:space="preserve"> по реализации Стратегии </w:t>
      </w:r>
      <w:r w:rsidRPr="006D4F6A">
        <w:rPr>
          <w:szCs w:val="28"/>
        </w:rPr>
        <w:t xml:space="preserve">социально-экономического развития города </w:t>
      </w:r>
      <w:r w:rsidRPr="00841A98">
        <w:rPr>
          <w:szCs w:val="28"/>
        </w:rPr>
        <w:t xml:space="preserve">Зеленогорска на период до 2030 года (далее – План мероприятий), </w:t>
      </w:r>
      <w:r w:rsidRPr="00841A98">
        <w:rPr>
          <w:bCs/>
          <w:iCs/>
        </w:rPr>
        <w:t xml:space="preserve">в котором определены </w:t>
      </w:r>
      <w:r>
        <w:rPr>
          <w:bCs/>
          <w:iCs/>
        </w:rPr>
        <w:t>перечень и сроки реализации мероприятий, ожидаемые результаты, источники финансового обеспечения мероприятий</w:t>
      </w:r>
      <w:r w:rsidRPr="00841A98">
        <w:rPr>
          <w:bCs/>
          <w:iCs/>
        </w:rPr>
        <w:t>.</w:t>
      </w:r>
      <w:proofErr w:type="gramEnd"/>
    </w:p>
    <w:p w:rsidR="006C2AF6" w:rsidRDefault="006C2AF6" w:rsidP="006C2AF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DDD"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>реализации документов стратегического планирования</w:t>
      </w:r>
      <w:r w:rsidRPr="001B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 </w:t>
      </w:r>
      <w:r w:rsidR="00DD266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D266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266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28.06.</w:t>
      </w:r>
      <w:r w:rsidRPr="001B7DDD">
        <w:rPr>
          <w:rFonts w:ascii="Times New Roman" w:hAnsi="Times New Roman" w:cs="Times New Roman"/>
          <w:sz w:val="28"/>
          <w:szCs w:val="28"/>
        </w:rPr>
        <w:t>2014 №172-ФЗ «О стратегическом планировании в Российской Федерации»</w:t>
      </w:r>
      <w:r w:rsidR="00DD266C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DD266C" w:rsidRPr="00DD266C">
        <w:rPr>
          <w:rFonts w:ascii="Times New Roman" w:hAnsi="Times New Roman" w:cs="Times New Roman"/>
          <w:sz w:val="28"/>
        </w:rPr>
        <w:t>Администрации ЗАТО г. Зеленогорска от 09.10.2015 № 254-п</w:t>
      </w:r>
      <w:r w:rsidR="00F805AD" w:rsidRPr="00DD266C">
        <w:rPr>
          <w:rFonts w:ascii="Times New Roman" w:hAnsi="Times New Roman" w:cs="Times New Roman"/>
          <w:sz w:val="28"/>
          <w:szCs w:val="28"/>
        </w:rPr>
        <w:t xml:space="preserve"> </w:t>
      </w:r>
      <w:r w:rsidR="008C72E7">
        <w:rPr>
          <w:rFonts w:ascii="Times New Roman" w:hAnsi="Times New Roman" w:cs="Times New Roman"/>
          <w:sz w:val="28"/>
          <w:szCs w:val="28"/>
        </w:rPr>
        <w:t>«</w:t>
      </w:r>
      <w:r w:rsidR="00DD266C">
        <w:rPr>
          <w:rFonts w:ascii="Times New Roman" w:hAnsi="Times New Roman" w:cs="Times New Roman"/>
          <w:sz w:val="28"/>
          <w:szCs w:val="28"/>
        </w:rPr>
        <w:t xml:space="preserve">Об </w:t>
      </w:r>
      <w:r w:rsidR="00DD266C" w:rsidRPr="00DD266C">
        <w:rPr>
          <w:rFonts w:ascii="Times New Roman" w:hAnsi="Times New Roman" w:cs="Times New Roman"/>
          <w:sz w:val="28"/>
          <w:szCs w:val="28"/>
        </w:rPr>
        <w:t xml:space="preserve">утверждении Порядка </w:t>
      </w:r>
      <w:r w:rsidR="00DD266C" w:rsidRPr="00DD266C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разработки, корректировки, осуществления мониторинга и контроля реализации документов с</w:t>
      </w:r>
      <w:r w:rsidR="00DD266C" w:rsidRPr="00DD266C">
        <w:rPr>
          <w:rFonts w:ascii="Times New Roman" w:hAnsi="Times New Roman" w:cs="Times New Roman"/>
          <w:sz w:val="28"/>
        </w:rPr>
        <w:t>тратегического планирования города Зеленогорска</w:t>
      </w:r>
      <w:r w:rsidR="00DD266C">
        <w:rPr>
          <w:rFonts w:ascii="Times New Roman" w:hAnsi="Times New Roman" w:cs="Times New Roman"/>
          <w:sz w:val="28"/>
        </w:rPr>
        <w:t>»</w:t>
      </w:r>
      <w:r w:rsidR="00DD266C" w:rsidRPr="00DD266C">
        <w:rPr>
          <w:rFonts w:ascii="Times New Roman" w:hAnsi="Times New Roman" w:cs="Times New Roman"/>
          <w:sz w:val="28"/>
          <w:szCs w:val="28"/>
        </w:rPr>
        <w:t xml:space="preserve"> </w:t>
      </w:r>
      <w:r w:rsidR="00F805AD" w:rsidRPr="00DD266C">
        <w:rPr>
          <w:rFonts w:ascii="Times New Roman" w:hAnsi="Times New Roman" w:cs="Times New Roman"/>
          <w:sz w:val="28"/>
          <w:szCs w:val="28"/>
        </w:rPr>
        <w:t>на основе комплексной оценки</w:t>
      </w:r>
      <w:r w:rsidR="00F805AD">
        <w:rPr>
          <w:rFonts w:ascii="Times New Roman" w:hAnsi="Times New Roman" w:cs="Times New Roman"/>
          <w:sz w:val="28"/>
          <w:szCs w:val="28"/>
        </w:rPr>
        <w:t xml:space="preserve"> показателей, включенных в Стратегию, статистических данных и </w:t>
      </w:r>
      <w:r w:rsidR="00DD266C">
        <w:rPr>
          <w:rFonts w:ascii="Times New Roman" w:hAnsi="Times New Roman" w:cs="Times New Roman"/>
          <w:sz w:val="28"/>
          <w:szCs w:val="28"/>
        </w:rPr>
        <w:t>информации</w:t>
      </w:r>
      <w:r w:rsidR="00F805AD">
        <w:rPr>
          <w:rFonts w:ascii="Times New Roman" w:hAnsi="Times New Roman" w:cs="Times New Roman"/>
          <w:sz w:val="28"/>
          <w:szCs w:val="28"/>
        </w:rPr>
        <w:t>, представленн</w:t>
      </w:r>
      <w:r w:rsidR="00DD266C">
        <w:rPr>
          <w:rFonts w:ascii="Times New Roman" w:hAnsi="Times New Roman" w:cs="Times New Roman"/>
          <w:sz w:val="28"/>
          <w:szCs w:val="28"/>
        </w:rPr>
        <w:t>ой</w:t>
      </w:r>
      <w:r w:rsidR="00F805AD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Администрации ЗАТО г. Зеленогорска, муниципальными казенными учреждениями</w:t>
      </w:r>
      <w:r w:rsidR="00DD266C">
        <w:rPr>
          <w:rFonts w:ascii="Times New Roman" w:hAnsi="Times New Roman" w:cs="Times New Roman"/>
          <w:sz w:val="28"/>
          <w:szCs w:val="28"/>
        </w:rPr>
        <w:t xml:space="preserve"> и организациями города</w:t>
      </w:r>
      <w:r w:rsidRPr="001B7DDD">
        <w:rPr>
          <w:rFonts w:ascii="Times New Roman" w:hAnsi="Times New Roman" w:cs="Times New Roman"/>
          <w:sz w:val="28"/>
          <w:szCs w:val="28"/>
        </w:rPr>
        <w:t>.</w:t>
      </w:r>
    </w:p>
    <w:p w:rsidR="00D85D19" w:rsidRPr="005D2552" w:rsidRDefault="00D85D19" w:rsidP="00D85D19"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5D2552">
        <w:rPr>
          <w:rFonts w:eastAsia="Calibri"/>
          <w:lang w:eastAsia="en-US"/>
        </w:rPr>
        <w:t xml:space="preserve">Реализация Плана мероприятий осуществлялась в рамках 3 стратегических приоритетов: </w:t>
      </w:r>
      <w:proofErr w:type="gramStart"/>
      <w:r w:rsidRPr="005D2552">
        <w:rPr>
          <w:rFonts w:eastAsia="Calibri"/>
          <w:lang w:eastAsia="en-US"/>
        </w:rPr>
        <w:t xml:space="preserve">«Высокопроизводительная экономика», «Капитализация человеческого потенциала», «Высокие стандарты качества жизни», направленных на достижение стратегической цели социально-экономического развития города Зеленогорска до 2030 года – повышение качества и уровня жизни населения города на основе устойчивого роста экономики, формирования среды, благоприятной для предпринимательской деятельности и комфортного проживания. </w:t>
      </w:r>
      <w:proofErr w:type="gramEnd"/>
    </w:p>
    <w:p w:rsidR="00FC4160" w:rsidRDefault="00FC4160" w:rsidP="00FC4160">
      <w:pPr>
        <w:ind w:firstLine="708"/>
        <w:jc w:val="both"/>
        <w:rPr>
          <w:b/>
        </w:rPr>
      </w:pPr>
      <w:r w:rsidRPr="002F4071">
        <w:rPr>
          <w:rFonts w:eastAsiaTheme="minorHAnsi"/>
        </w:rPr>
        <w:t xml:space="preserve">В 2020 году социально-экономическая ситуация в городе формировалась в условиях действия ограничительных карантинных мер, направленных на борьбу с распространением </w:t>
      </w:r>
      <w:proofErr w:type="spellStart"/>
      <w:r w:rsidRPr="002F4071">
        <w:rPr>
          <w:rFonts w:eastAsiaTheme="minorHAnsi"/>
        </w:rPr>
        <w:t>коронавирусной</w:t>
      </w:r>
      <w:proofErr w:type="spellEnd"/>
      <w:r w:rsidRPr="002F4071">
        <w:rPr>
          <w:rFonts w:eastAsiaTheme="minorHAnsi"/>
        </w:rPr>
        <w:t xml:space="preserve"> инфекции, снижения экономической активности</w:t>
      </w:r>
      <w:r w:rsidR="00392741">
        <w:rPr>
          <w:rFonts w:eastAsiaTheme="minorHAnsi"/>
        </w:rPr>
        <w:t xml:space="preserve"> хозяйствующих субъектов</w:t>
      </w:r>
      <w:r>
        <w:rPr>
          <w:rFonts w:eastAsiaTheme="minorHAnsi"/>
        </w:rPr>
        <w:t xml:space="preserve">. </w:t>
      </w:r>
      <w:r>
        <w:t>Последствия пандемии затронули все сферы социальной, экономической и общественной деятельности.</w:t>
      </w:r>
    </w:p>
    <w:p w:rsidR="00261B6B" w:rsidRDefault="00D85D19" w:rsidP="009722C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52">
        <w:rPr>
          <w:rFonts w:ascii="Times New Roman" w:hAnsi="Times New Roman" w:cs="Times New Roman"/>
          <w:sz w:val="28"/>
          <w:szCs w:val="28"/>
        </w:rPr>
        <w:lastRenderedPageBreak/>
        <w:t xml:space="preserve">Всего в Плане мероприятий запланировано к реализации 139 мероприятий. </w:t>
      </w:r>
      <w:r w:rsidR="009722CB" w:rsidRPr="00CB7571">
        <w:rPr>
          <w:rFonts w:ascii="Times New Roman" w:hAnsi="Times New Roman" w:cs="Times New Roman"/>
          <w:sz w:val="28"/>
          <w:szCs w:val="28"/>
        </w:rPr>
        <w:t>В 2020 году осуществлял</w:t>
      </w:r>
      <w:r w:rsidR="009722CB">
        <w:rPr>
          <w:rFonts w:ascii="Times New Roman" w:hAnsi="Times New Roman" w:cs="Times New Roman"/>
          <w:sz w:val="28"/>
          <w:szCs w:val="28"/>
        </w:rPr>
        <w:t xml:space="preserve">ось выполнение </w:t>
      </w:r>
      <w:r w:rsidR="009722CB" w:rsidRPr="00D267B6">
        <w:rPr>
          <w:rFonts w:ascii="Times New Roman" w:hAnsi="Times New Roman" w:cs="Times New Roman"/>
          <w:sz w:val="28"/>
          <w:szCs w:val="28"/>
        </w:rPr>
        <w:t>131 мероприятия.</w:t>
      </w:r>
      <w:r w:rsidR="000B4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2CB" w:rsidRPr="00CB7571" w:rsidRDefault="009722CB" w:rsidP="009722CB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571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6403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B7571">
        <w:rPr>
          <w:rFonts w:ascii="Times New Roman" w:hAnsi="Times New Roman" w:cs="Times New Roman"/>
          <w:sz w:val="28"/>
          <w:szCs w:val="28"/>
        </w:rPr>
        <w:t>осуществлялось в рамках государственных программ Российской Федерации, Красноярского края, муниципальных программ, а также за счет средств внебюджетных источников.</w:t>
      </w:r>
    </w:p>
    <w:p w:rsidR="009722CB" w:rsidRPr="00CB7571" w:rsidRDefault="009722CB" w:rsidP="009722CB">
      <w:pPr>
        <w:ind w:firstLine="709"/>
        <w:jc w:val="both"/>
        <w:rPr>
          <w:b/>
        </w:rPr>
      </w:pPr>
      <w:r w:rsidRPr="00CB7571">
        <w:t>Всего в 2020 году на реализацию проектов и мероприятий направлено 8</w:t>
      </w:r>
      <w:r>
        <w:t> 147,9</w:t>
      </w:r>
      <w:r w:rsidRPr="00CB7571">
        <w:t xml:space="preserve"> </w:t>
      </w:r>
      <w:proofErr w:type="gramStart"/>
      <w:r w:rsidRPr="00CB7571">
        <w:t>млн</w:t>
      </w:r>
      <w:proofErr w:type="gramEnd"/>
      <w:r w:rsidRPr="00CB7571">
        <w:t xml:space="preserve"> рублей, в том числе средств федерального бюджета – 8</w:t>
      </w:r>
      <w:r>
        <w:t>9</w:t>
      </w:r>
      <w:r w:rsidRPr="00CB7571">
        <w:t>,</w:t>
      </w:r>
      <w:r>
        <w:t>0</w:t>
      </w:r>
      <w:r w:rsidRPr="00CB7571">
        <w:t xml:space="preserve"> млн рублей, краевого бюджета – </w:t>
      </w:r>
      <w:r>
        <w:t>151,8</w:t>
      </w:r>
      <w:r w:rsidRPr="00CB7571">
        <w:t xml:space="preserve"> млн рублей, местного бюджета – </w:t>
      </w:r>
      <w:r>
        <w:t>312</w:t>
      </w:r>
      <w:r w:rsidRPr="00CB7571">
        <w:t>,</w:t>
      </w:r>
      <w:r>
        <w:t>6</w:t>
      </w:r>
      <w:r w:rsidRPr="00CB7571">
        <w:t xml:space="preserve"> млн рублей, внебюджетных средств – 7</w:t>
      </w:r>
      <w:r>
        <w:t> 594,5</w:t>
      </w:r>
      <w:r w:rsidRPr="00CB7571">
        <w:t xml:space="preserve"> млн рублей. Объем финансирования 20</w:t>
      </w:r>
      <w:r>
        <w:t>20</w:t>
      </w:r>
      <w:r w:rsidRPr="00CB7571">
        <w:t xml:space="preserve"> года </w:t>
      </w:r>
      <w:r>
        <w:t xml:space="preserve">ниже </w:t>
      </w:r>
      <w:r w:rsidRPr="00CB7571">
        <w:t>уровн</w:t>
      </w:r>
      <w:r>
        <w:t>я</w:t>
      </w:r>
      <w:r w:rsidRPr="00CB7571">
        <w:t xml:space="preserve"> 201</w:t>
      </w:r>
      <w:r>
        <w:t>9</w:t>
      </w:r>
      <w:r w:rsidRPr="00CB7571">
        <w:t xml:space="preserve"> года </w:t>
      </w:r>
      <w:r w:rsidRPr="001F0795">
        <w:t>на 24</w:t>
      </w:r>
      <w:r>
        <w:t>3</w:t>
      </w:r>
      <w:r w:rsidRPr="001F0795">
        <w:t>,6</w:t>
      </w:r>
      <w:r>
        <w:t xml:space="preserve"> </w:t>
      </w:r>
      <w:proofErr w:type="gramStart"/>
      <w:r w:rsidRPr="00CB7571">
        <w:t>млн</w:t>
      </w:r>
      <w:proofErr w:type="gramEnd"/>
      <w:r w:rsidRPr="00CB7571">
        <w:t xml:space="preserve"> рублей.</w:t>
      </w:r>
      <w:r w:rsidR="00977028">
        <w:t xml:space="preserve"> Информация об объемах и источниках финансирования приведена в приложении № 2.</w:t>
      </w:r>
    </w:p>
    <w:p w:rsidR="009722CB" w:rsidRPr="00D267B6" w:rsidRDefault="009722CB" w:rsidP="009722CB">
      <w:pPr>
        <w:ind w:firstLine="709"/>
        <w:jc w:val="both"/>
        <w:rPr>
          <w:rFonts w:eastAsia="Calibri"/>
          <w:b/>
          <w:lang w:eastAsia="en-US"/>
        </w:rPr>
      </w:pPr>
      <w:r w:rsidRPr="00D267B6">
        <w:rPr>
          <w:rFonts w:eastAsia="Calibri"/>
          <w:lang w:eastAsia="en-US"/>
        </w:rPr>
        <w:t xml:space="preserve">В </w:t>
      </w:r>
      <w:proofErr w:type="gramStart"/>
      <w:r w:rsidRPr="00D267B6">
        <w:rPr>
          <w:rFonts w:eastAsia="Calibri"/>
          <w:lang w:eastAsia="en-US"/>
        </w:rPr>
        <w:t>качестве</w:t>
      </w:r>
      <w:proofErr w:type="gramEnd"/>
      <w:r w:rsidRPr="00D267B6">
        <w:rPr>
          <w:rFonts w:eastAsia="Calibri"/>
          <w:lang w:eastAsia="en-US"/>
        </w:rPr>
        <w:t xml:space="preserve"> индикаторов достижения стратегической цели были определены ожидаемая продолжительность жизни, образованность и уровень доходов населения. </w:t>
      </w:r>
    </w:p>
    <w:p w:rsidR="009722CB" w:rsidRDefault="009722CB" w:rsidP="009722CB">
      <w:pPr>
        <w:tabs>
          <w:tab w:val="left" w:pos="0"/>
          <w:tab w:val="left" w:pos="567"/>
        </w:tabs>
        <w:ind w:firstLine="709"/>
        <w:jc w:val="both"/>
        <w:rPr>
          <w:b/>
        </w:rPr>
      </w:pPr>
      <w:r w:rsidRPr="00346D09">
        <w:t xml:space="preserve">Продолжительность жизни в 2020 году по предварительным данным Росстата снизилась с 71,2 до 69,8 лет, сокращение связано с ростом смертности из–за распространения </w:t>
      </w:r>
      <w:proofErr w:type="spellStart"/>
      <w:r w:rsidRPr="00346D09">
        <w:t>коронавирусной</w:t>
      </w:r>
      <w:proofErr w:type="spellEnd"/>
      <w:r w:rsidRPr="00346D09">
        <w:t xml:space="preserve"> инфекции, </w:t>
      </w:r>
      <w:r w:rsidR="00F258DA">
        <w:t>а так же последствий, вызванных обострением хронических и сопутствующих заболеваний в период пандемии</w:t>
      </w:r>
      <w:r>
        <w:t>.</w:t>
      </w:r>
    </w:p>
    <w:p w:rsidR="009722CB" w:rsidRPr="00B4463D" w:rsidRDefault="009722CB" w:rsidP="009722CB">
      <w:pPr>
        <w:tabs>
          <w:tab w:val="left" w:pos="0"/>
          <w:tab w:val="left" w:pos="567"/>
        </w:tabs>
        <w:ind w:firstLine="709"/>
        <w:jc w:val="both"/>
        <w:rPr>
          <w:b/>
        </w:rPr>
      </w:pPr>
      <w:r w:rsidRPr="00B4463D">
        <w:t xml:space="preserve">Развитие экономики города в значительной степени зависит от качества кадрового и интеллектуального потенциала города, что определяет доминирующую (ключевую) позицию системы образования в </w:t>
      </w:r>
      <w:r w:rsidRPr="00B4463D">
        <w:rPr>
          <w:rFonts w:eastAsia="Calibri"/>
          <w:lang w:eastAsia="en-US"/>
        </w:rPr>
        <w:t>подготовке кадрового потенциала в целях обеспечения технологического развития г. Зеленогорска</w:t>
      </w:r>
      <w:r w:rsidRPr="00B4463D">
        <w:t xml:space="preserve">. 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proofErr w:type="gramStart"/>
      <w:r w:rsidRPr="00B4463D">
        <w:rPr>
          <w:rFonts w:eastAsia="Calibri"/>
          <w:lang w:eastAsia="en-US"/>
        </w:rPr>
        <w:t xml:space="preserve">Рост уровня </w:t>
      </w:r>
      <w:r w:rsidRPr="00B4463D">
        <w:t>развития современного технологического образования</w:t>
      </w:r>
      <w:r w:rsidRPr="00B4463D">
        <w:rPr>
          <w:rFonts w:eastAsia="Calibri"/>
          <w:lang w:eastAsia="en-US"/>
        </w:rPr>
        <w:t xml:space="preserve"> выражается в увеличении доли выпускников общеобразовательных школ, получающих углубленные знания в инженерно-технической области и продолжающих обучение в высших и средних профессиональных учебных заведениях по этим направлениям.</w:t>
      </w:r>
      <w:proofErr w:type="gramEnd"/>
      <w:r>
        <w:rPr>
          <w:rFonts w:eastAsia="Calibri"/>
          <w:lang w:eastAsia="en-US"/>
        </w:rPr>
        <w:t xml:space="preserve"> </w:t>
      </w:r>
      <w:r w:rsidRPr="00FE0A64">
        <w:rPr>
          <w:rFonts w:eastAsia="Calibri"/>
          <w:lang w:eastAsia="en-US"/>
        </w:rPr>
        <w:t xml:space="preserve">Доля таких выпускников к 2020 году </w:t>
      </w:r>
      <w:proofErr w:type="gramStart"/>
      <w:r w:rsidRPr="007837B6">
        <w:rPr>
          <w:rFonts w:eastAsia="Calibri"/>
          <w:lang w:eastAsia="en-US"/>
        </w:rPr>
        <w:t>достигла 34,6% и увеличилась</w:t>
      </w:r>
      <w:proofErr w:type="gramEnd"/>
      <w:r w:rsidRPr="007837B6">
        <w:rPr>
          <w:rFonts w:eastAsia="Calibri"/>
          <w:lang w:eastAsia="en-US"/>
        </w:rPr>
        <w:t xml:space="preserve"> на 11,4 процентных пункт</w:t>
      </w:r>
      <w:r w:rsidR="0011315B">
        <w:rPr>
          <w:rFonts w:eastAsia="Calibri"/>
          <w:lang w:eastAsia="en-US"/>
        </w:rPr>
        <w:t>а</w:t>
      </w:r>
      <w:r w:rsidRPr="007837B6">
        <w:rPr>
          <w:rFonts w:eastAsia="Calibri"/>
          <w:lang w:eastAsia="en-US"/>
        </w:rPr>
        <w:t xml:space="preserve"> к базовому 2016 году (</w:t>
      </w:r>
      <w:r w:rsidRPr="009722CB">
        <w:rPr>
          <w:szCs w:val="28"/>
        </w:rPr>
        <w:t>2016 – 23,2%, 2017 – 26,0%, 2018 – 31,7%, 2019 – 34,0%).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 xml:space="preserve">Уровень доходов населения напрямую </w:t>
      </w:r>
      <w:proofErr w:type="gramStart"/>
      <w:r w:rsidRPr="009722CB">
        <w:rPr>
          <w:szCs w:val="28"/>
        </w:rPr>
        <w:t>зависит от уровня развития экономики города и выражается</w:t>
      </w:r>
      <w:proofErr w:type="gramEnd"/>
      <w:r w:rsidRPr="009722CB">
        <w:rPr>
          <w:szCs w:val="28"/>
        </w:rPr>
        <w:t xml:space="preserve"> через оценку объема отгруженных товаров, выполненных работ и услуг собственными силами организаций в расчете на душу населения, который увеличился за период с 2016 по 2020 годы на 3,2% и составил 461,8 тыс. рублей (2016 – 458,6 тыс. рублей). 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 xml:space="preserve">По итогам анализа реализации Стратегии и Плана мероприятий за 2020 год отмечается поэтапная реализация основных стратегических направлений в соответствии с определенными приоритетами развития, сохранение устойчивых тенденций социально-экономического развития города Зеленогорска в целом. 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По стратегическому приоритету «Высокопроизводительная экономика»: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lastRenderedPageBreak/>
        <w:t>объем отгруженных товаров, выполненных работ и услуг собственными силами организаций к базовому 2016 году составил 99,4%;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производительность труда увеличилась на 10,4% к уровню 2016 года;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реальная заработная плата работников организаций города увеличилась на 15,9% к уровню 2016 года;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 xml:space="preserve">объем инвестиций в основной капитал за счет всех источников финансирования вырос в 3,7 раза по отношению к 2016 году; 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 xml:space="preserve">доля </w:t>
      </w:r>
      <w:proofErr w:type="gramStart"/>
      <w:r w:rsidRPr="009722CB">
        <w:rPr>
          <w:szCs w:val="28"/>
        </w:rPr>
        <w:t>занятых</w:t>
      </w:r>
      <w:proofErr w:type="gramEnd"/>
      <w:r w:rsidRPr="009722CB">
        <w:rPr>
          <w:szCs w:val="28"/>
        </w:rPr>
        <w:t xml:space="preserve"> в экономике в общей численности трудоспособного населения составила 69,9% и снизилась к уровню 2016 года на 5,0 процентных пункта.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По стратегическому приоритету «Капитализация человеческого потенциала»: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proofErr w:type="gramStart"/>
      <w:r w:rsidRPr="009722CB">
        <w:rPr>
          <w:szCs w:val="28"/>
        </w:rPr>
        <w:t>удельный вес численности обучающихся с ограниченными возможностями здоровья, получающих образование в общеобразовательных организациях в соответствии с федеральным государственным образовательным стандартом начального общего образования, в общем количестве обучающихся с ограниченными возможностями здоровья увеличился с 30,0% в 2016 году до 100,0% в 2020 году;</w:t>
      </w:r>
      <w:proofErr w:type="gramEnd"/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доля образовательных учреждений, в которых созданы инновационные образовательные пространства, увеличилась до 48,3% (2016 – 9,0%);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количество участников Российского движения школьников увеличилось в 1,8 раз (2017 – 502 человека, 2020 – 902 человека);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доля населения, систематически занимающегося физической культурой и спортом, увеличилась до 42,2% (2016 – 32,4%);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 xml:space="preserve">доля населения, участвующего в культурно-досуговых мероприятиях, организованных органами местного самоуправления и муниципальными учреждениями культуры, снизилась до 127,8,6% (2016 – 233,4%), в том числе в платных культурно-досуговых мероприятиях до 55,0% (2016 – 156,4%), что связано с введением </w:t>
      </w:r>
      <w:r w:rsidR="00F258DA">
        <w:rPr>
          <w:szCs w:val="28"/>
        </w:rPr>
        <w:t xml:space="preserve">в </w:t>
      </w:r>
      <w:r w:rsidRPr="009722CB">
        <w:rPr>
          <w:szCs w:val="28"/>
        </w:rPr>
        <w:t>2020 году ограничительных мер</w:t>
      </w:r>
      <w:r w:rsidR="00D85B93">
        <w:rPr>
          <w:szCs w:val="28"/>
        </w:rPr>
        <w:t xml:space="preserve">, направленных на предупреждение </w:t>
      </w:r>
      <w:r w:rsidRPr="009722CB">
        <w:rPr>
          <w:szCs w:val="28"/>
        </w:rPr>
        <w:t>распространен</w:t>
      </w:r>
      <w:r w:rsidR="00D85B93">
        <w:rPr>
          <w:szCs w:val="28"/>
        </w:rPr>
        <w:t>ия</w:t>
      </w:r>
      <w:r w:rsidRPr="009722CB">
        <w:rPr>
          <w:szCs w:val="28"/>
        </w:rPr>
        <w:t xml:space="preserve"> </w:t>
      </w:r>
      <w:proofErr w:type="spellStart"/>
      <w:r w:rsidRPr="009722CB">
        <w:rPr>
          <w:szCs w:val="28"/>
        </w:rPr>
        <w:t>коронавирусной</w:t>
      </w:r>
      <w:proofErr w:type="spellEnd"/>
      <w:r w:rsidRPr="009722CB">
        <w:rPr>
          <w:szCs w:val="28"/>
        </w:rPr>
        <w:t xml:space="preserve"> инфекции, вызванной 2019-nCoV;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количество участников клубных формирований увеличилось на 2,2% по отношению к 2016 году (2016 – 1 437 человек, 2020 – 1 469 человек);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количество музейных предметов учреждений музейного типа, внесенных в электронный каталог и имеющих цифровые изображения, возросло в 3,0 раза по сравнению с 2016 годом (2016 – 3 982 ед., 2020 – 11 929 ед.);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количество мероприятий, организованных для лиц с ограниченными возможностями здоровья, увеличилось в 1,2 раза к 2016 году (2016 – 132 ед., 2020 – 155 ед.);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По стратегическому приоритету «Высокие стандарты качества жизни»: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доля многоквартирных домов, требующих проведения капитального ремонта, в общем количестве многоквартирных домов, снизилась до 41,6% (2016 – 74,5%);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lastRenderedPageBreak/>
        <w:t xml:space="preserve">количество обустроенных общественных пространств и дворовых территорий </w:t>
      </w:r>
      <w:r w:rsidR="00977028" w:rsidRPr="009722CB">
        <w:rPr>
          <w:szCs w:val="28"/>
        </w:rPr>
        <w:t xml:space="preserve">в </w:t>
      </w:r>
      <w:r w:rsidR="00977028">
        <w:rPr>
          <w:szCs w:val="28"/>
        </w:rPr>
        <w:t xml:space="preserve">период с </w:t>
      </w:r>
      <w:r w:rsidR="00977028" w:rsidRPr="009722CB">
        <w:rPr>
          <w:szCs w:val="28"/>
        </w:rPr>
        <w:t>2017</w:t>
      </w:r>
      <w:r w:rsidR="00977028">
        <w:rPr>
          <w:szCs w:val="28"/>
        </w:rPr>
        <w:t xml:space="preserve"> по </w:t>
      </w:r>
      <w:r w:rsidR="00977028" w:rsidRPr="009722CB">
        <w:rPr>
          <w:szCs w:val="28"/>
        </w:rPr>
        <w:t xml:space="preserve">2020 год </w:t>
      </w:r>
      <w:r w:rsidRPr="009722CB">
        <w:rPr>
          <w:szCs w:val="28"/>
        </w:rPr>
        <w:t>составило 96 единиц;</w:t>
      </w: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уровень удовлетворенности населения города Зеленогорска качеством предоставления государственных услуг в сфере социальной поддержки, социального обслуживания населения составил 100%.</w:t>
      </w:r>
    </w:p>
    <w:p w:rsidR="00E154EA" w:rsidRDefault="00E154EA" w:rsidP="009722CB">
      <w:pPr>
        <w:ind w:firstLine="708"/>
        <w:jc w:val="both"/>
        <w:rPr>
          <w:szCs w:val="28"/>
        </w:rPr>
      </w:pPr>
      <w:r>
        <w:rPr>
          <w:szCs w:val="28"/>
        </w:rPr>
        <w:t>Информация о достижении целевых ориентиров приведена в приложении № 3.</w:t>
      </w:r>
    </w:p>
    <w:p w:rsidR="00D85B93" w:rsidRDefault="00E154EA" w:rsidP="009722CB">
      <w:pPr>
        <w:ind w:firstLine="708"/>
        <w:jc w:val="both"/>
        <w:rPr>
          <w:szCs w:val="28"/>
        </w:rPr>
      </w:pPr>
      <w:r>
        <w:rPr>
          <w:szCs w:val="28"/>
        </w:rPr>
        <w:t>Основные причины невыполнения отдельных показателей:</w:t>
      </w:r>
    </w:p>
    <w:p w:rsidR="00D85B93" w:rsidRDefault="004E3BEF" w:rsidP="009722CB">
      <w:pPr>
        <w:ind w:firstLine="708"/>
        <w:jc w:val="both"/>
        <w:rPr>
          <w:szCs w:val="28"/>
        </w:rPr>
      </w:pPr>
      <w:r>
        <w:rPr>
          <w:szCs w:val="28"/>
        </w:rPr>
        <w:t>- решение о создании территории опережающего социально-экономического развития не принято на уровне Правительства Российской Федерации;</w:t>
      </w:r>
    </w:p>
    <w:p w:rsidR="00E154EA" w:rsidRDefault="00847300" w:rsidP="009722CB">
      <w:pPr>
        <w:ind w:firstLine="708"/>
        <w:jc w:val="both"/>
        <w:rPr>
          <w:szCs w:val="28"/>
        </w:rPr>
      </w:pPr>
      <w:r>
        <w:rPr>
          <w:szCs w:val="28"/>
        </w:rPr>
        <w:t>- отказ АО «</w:t>
      </w:r>
      <w:bookmarkStart w:id="0" w:name="_GoBack"/>
      <w:bookmarkEnd w:id="0"/>
      <w:r>
        <w:rPr>
          <w:szCs w:val="28"/>
        </w:rPr>
        <w:t xml:space="preserve">ПО </w:t>
      </w:r>
      <w:r w:rsidR="00E154EA">
        <w:rPr>
          <w:szCs w:val="28"/>
        </w:rPr>
        <w:t>ЭХЗ» от реализации ряда запланированных проектов</w:t>
      </w:r>
      <w:r w:rsidR="00B35EF7" w:rsidRPr="00B35EF7">
        <w:rPr>
          <w:szCs w:val="28"/>
        </w:rPr>
        <w:t xml:space="preserve"> </w:t>
      </w:r>
      <w:r w:rsidR="00B35EF7">
        <w:rPr>
          <w:szCs w:val="28"/>
        </w:rPr>
        <w:t>по развитию изотопного производства</w:t>
      </w:r>
      <w:r w:rsidR="00E154EA">
        <w:rPr>
          <w:szCs w:val="28"/>
        </w:rPr>
        <w:t xml:space="preserve"> по причине отрицательных результатов НИОКР;</w:t>
      </w:r>
    </w:p>
    <w:p w:rsidR="004E3BEF" w:rsidRDefault="004E3BEF" w:rsidP="009722CB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E154EA">
        <w:rPr>
          <w:szCs w:val="28"/>
        </w:rPr>
        <w:t xml:space="preserve">продажа имущественного комплекса и </w:t>
      </w:r>
      <w:r>
        <w:rPr>
          <w:szCs w:val="28"/>
        </w:rPr>
        <w:t xml:space="preserve">смена собственника </w:t>
      </w:r>
      <w:r w:rsidRPr="00D85B93">
        <w:rPr>
          <w:szCs w:val="28"/>
        </w:rPr>
        <w:t>общества с ограниченной ответственностью «Искра»</w:t>
      </w:r>
      <w:r>
        <w:rPr>
          <w:szCs w:val="28"/>
        </w:rPr>
        <w:t>;</w:t>
      </w:r>
    </w:p>
    <w:p w:rsidR="004E3BEF" w:rsidRDefault="004E3BEF" w:rsidP="009722CB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E154EA">
        <w:rPr>
          <w:szCs w:val="28"/>
        </w:rPr>
        <w:t xml:space="preserve">введение </w:t>
      </w:r>
      <w:r w:rsidR="00BE502B" w:rsidRPr="009722CB">
        <w:rPr>
          <w:szCs w:val="28"/>
        </w:rPr>
        <w:t>ограничительны</w:t>
      </w:r>
      <w:r w:rsidR="00E154EA">
        <w:rPr>
          <w:szCs w:val="28"/>
        </w:rPr>
        <w:t>х</w:t>
      </w:r>
      <w:r w:rsidR="00BE502B" w:rsidRPr="009722CB">
        <w:rPr>
          <w:szCs w:val="28"/>
        </w:rPr>
        <w:t xml:space="preserve"> мер</w:t>
      </w:r>
      <w:r w:rsidR="00BE502B">
        <w:rPr>
          <w:szCs w:val="28"/>
        </w:rPr>
        <w:t xml:space="preserve">, направленных на предупреждение </w:t>
      </w:r>
      <w:r w:rsidR="00BE502B" w:rsidRPr="009722CB">
        <w:rPr>
          <w:szCs w:val="28"/>
        </w:rPr>
        <w:t>распространен</w:t>
      </w:r>
      <w:r w:rsidR="00BE502B">
        <w:rPr>
          <w:szCs w:val="28"/>
        </w:rPr>
        <w:t>ия</w:t>
      </w:r>
      <w:r w:rsidR="00BE502B" w:rsidRPr="009722CB">
        <w:rPr>
          <w:szCs w:val="28"/>
        </w:rPr>
        <w:t xml:space="preserve"> </w:t>
      </w:r>
      <w:proofErr w:type="spellStart"/>
      <w:r w:rsidR="00BE502B" w:rsidRPr="009722CB">
        <w:rPr>
          <w:szCs w:val="28"/>
        </w:rPr>
        <w:t>коронавирусной</w:t>
      </w:r>
      <w:proofErr w:type="spellEnd"/>
      <w:r w:rsidR="00BE502B" w:rsidRPr="009722CB">
        <w:rPr>
          <w:szCs w:val="28"/>
        </w:rPr>
        <w:t xml:space="preserve"> инфекции, вызванной 2019-nCoV</w:t>
      </w:r>
      <w:r w:rsidR="00BE502B">
        <w:rPr>
          <w:szCs w:val="28"/>
        </w:rPr>
        <w:t>;</w:t>
      </w:r>
    </w:p>
    <w:p w:rsidR="00BE502B" w:rsidRDefault="00BE502B" w:rsidP="009722CB">
      <w:pPr>
        <w:ind w:firstLine="708"/>
        <w:jc w:val="both"/>
        <w:rPr>
          <w:szCs w:val="28"/>
        </w:rPr>
      </w:pPr>
      <w:r>
        <w:rPr>
          <w:szCs w:val="28"/>
        </w:rPr>
        <w:t>- ограниченность бюджетных ресурсов.</w:t>
      </w:r>
    </w:p>
    <w:p w:rsidR="00B35EF7" w:rsidRDefault="00B35EF7" w:rsidP="009722CB">
      <w:pPr>
        <w:ind w:firstLine="708"/>
        <w:jc w:val="both"/>
        <w:rPr>
          <w:szCs w:val="28"/>
        </w:rPr>
      </w:pPr>
    </w:p>
    <w:p w:rsidR="009722CB" w:rsidRPr="009722CB" w:rsidRDefault="009722CB" w:rsidP="009722CB">
      <w:pPr>
        <w:ind w:firstLine="708"/>
        <w:jc w:val="both"/>
        <w:rPr>
          <w:szCs w:val="28"/>
        </w:rPr>
      </w:pPr>
      <w:r w:rsidRPr="009722CB">
        <w:rPr>
          <w:szCs w:val="28"/>
        </w:rPr>
        <w:t>Отчет о ходе исполнения Стратегии социально-экономического развития города Зеленогорска на период до 2030 года и Плана мероприятий по ее реализации за 2020 год размещается на официальном сайте Администрации города в информационно-телекоммуникационной сети «Интернет» (далее – официальный сайт) в разделе «Экономика».</w:t>
      </w:r>
    </w:p>
    <w:p w:rsidR="00413889" w:rsidRDefault="00413889" w:rsidP="009722CB">
      <w:pPr>
        <w:ind w:firstLine="708"/>
        <w:jc w:val="both"/>
        <w:rPr>
          <w:szCs w:val="28"/>
        </w:rPr>
      </w:pPr>
    </w:p>
    <w:p w:rsidR="00413889" w:rsidRDefault="00413889" w:rsidP="009722CB">
      <w:pPr>
        <w:ind w:firstLine="708"/>
        <w:jc w:val="both"/>
        <w:rPr>
          <w:szCs w:val="28"/>
        </w:rPr>
      </w:pPr>
    </w:p>
    <w:p w:rsidR="00413889" w:rsidRDefault="00413889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413889" w:rsidRDefault="00413889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ЗАТО г. Зеленогорска                                     Е.Ю. Шорникова</w:t>
      </w: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51A0C" w:rsidRDefault="00051A0C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35EF7" w:rsidRDefault="00B35EF7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35EF7" w:rsidRDefault="00B35EF7" w:rsidP="0041388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22AFC" w:rsidRDefault="00A528D0" w:rsidP="00722AF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</w:t>
      </w:r>
      <w:r w:rsidR="00051A0C">
        <w:rPr>
          <w:color w:val="000000"/>
          <w:sz w:val="20"/>
          <w:szCs w:val="20"/>
        </w:rPr>
        <w:t xml:space="preserve">динственный экземпляр на </w:t>
      </w:r>
      <w:r>
        <w:rPr>
          <w:color w:val="000000"/>
          <w:sz w:val="20"/>
          <w:szCs w:val="20"/>
        </w:rPr>
        <w:t>4</w:t>
      </w:r>
      <w:r w:rsidR="00051A0C">
        <w:rPr>
          <w:color w:val="000000"/>
          <w:sz w:val="20"/>
          <w:szCs w:val="20"/>
        </w:rPr>
        <w:t xml:space="preserve"> листах </w:t>
      </w:r>
      <w:r w:rsidR="00051A0C">
        <w:rPr>
          <w:color w:val="000000"/>
          <w:sz w:val="20"/>
          <w:szCs w:val="20"/>
        </w:rPr>
        <w:br/>
        <w:t xml:space="preserve">В отдел экономики Администрации ЗАТО г. Зеленогорска </w:t>
      </w:r>
      <w:r w:rsidR="00051A0C">
        <w:rPr>
          <w:color w:val="000000"/>
          <w:sz w:val="20"/>
          <w:szCs w:val="20"/>
        </w:rPr>
        <w:br/>
      </w:r>
    </w:p>
    <w:p w:rsidR="00722AFC" w:rsidRDefault="00051A0C" w:rsidP="00722AF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Исполнитель:  </w:t>
      </w:r>
      <w:r w:rsidR="0062289F">
        <w:rPr>
          <w:color w:val="000000"/>
          <w:sz w:val="20"/>
          <w:szCs w:val="20"/>
        </w:rPr>
        <w:t>Крышталь Д.Б.</w:t>
      </w:r>
    </w:p>
    <w:p w:rsidR="00D85D19" w:rsidRDefault="00722AFC" w:rsidP="00722AFC">
      <w:pPr>
        <w:rPr>
          <w:color w:val="000000"/>
          <w:sz w:val="20"/>
          <w:szCs w:val="20"/>
        </w:rPr>
      </w:pPr>
      <w:r w:rsidRPr="00722AFC">
        <w:rPr>
          <w:color w:val="000000"/>
          <w:sz w:val="20"/>
          <w:szCs w:val="20"/>
        </w:rPr>
        <w:t>2</w:t>
      </w:r>
      <w:r w:rsidR="00B35EF7">
        <w:rPr>
          <w:color w:val="000000"/>
          <w:sz w:val="20"/>
          <w:szCs w:val="20"/>
        </w:rPr>
        <w:t>9</w:t>
      </w:r>
      <w:r w:rsidR="00C103C7" w:rsidRPr="00722AFC">
        <w:rPr>
          <w:color w:val="000000"/>
          <w:sz w:val="20"/>
          <w:szCs w:val="20"/>
        </w:rPr>
        <w:t>.0</w:t>
      </w:r>
      <w:r w:rsidRPr="00722AFC">
        <w:rPr>
          <w:color w:val="000000"/>
          <w:sz w:val="20"/>
          <w:szCs w:val="20"/>
        </w:rPr>
        <w:t>6</w:t>
      </w:r>
      <w:r w:rsidR="00C103C7" w:rsidRPr="00722AFC">
        <w:rPr>
          <w:color w:val="000000"/>
          <w:sz w:val="20"/>
          <w:szCs w:val="20"/>
        </w:rPr>
        <w:t>.</w:t>
      </w:r>
      <w:r w:rsidR="00051A0C" w:rsidRPr="00722AFC">
        <w:rPr>
          <w:color w:val="000000"/>
          <w:sz w:val="20"/>
          <w:szCs w:val="20"/>
        </w:rPr>
        <w:t>20</w:t>
      </w:r>
      <w:r w:rsidR="006F2AD6" w:rsidRPr="00722AFC">
        <w:rPr>
          <w:color w:val="000000"/>
          <w:sz w:val="20"/>
          <w:szCs w:val="20"/>
        </w:rPr>
        <w:t>2</w:t>
      </w:r>
      <w:r w:rsidRPr="00722AFC">
        <w:rPr>
          <w:color w:val="000000"/>
          <w:sz w:val="20"/>
          <w:szCs w:val="20"/>
        </w:rPr>
        <w:t>1</w:t>
      </w:r>
    </w:p>
    <w:p w:rsidR="00F03A33" w:rsidRPr="00F03A33" w:rsidRDefault="00F03A33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28"/>
          <w:szCs w:val="28"/>
        </w:rPr>
      </w:pPr>
      <w:r w:rsidRPr="00F03A33">
        <w:rPr>
          <w:color w:val="000000"/>
          <w:sz w:val="28"/>
          <w:szCs w:val="28"/>
        </w:rPr>
        <w:lastRenderedPageBreak/>
        <w:t>ОТДЕЛ ЭКОНОМИКИ АДМИНИСТРАЦИИ ЗАТО Г. ЗЕЛЕНОГОРСКА</w:t>
      </w:r>
    </w:p>
    <w:p w:rsidR="00F03A33" w:rsidRDefault="00F03A33" w:rsidP="0062289F">
      <w:pPr>
        <w:pStyle w:val="a4"/>
        <w:tabs>
          <w:tab w:val="left" w:pos="459"/>
        </w:tabs>
        <w:ind w:left="33"/>
        <w:jc w:val="both"/>
        <w:rPr>
          <w:color w:val="000000"/>
          <w:sz w:val="20"/>
          <w:szCs w:val="20"/>
        </w:rPr>
      </w:pPr>
    </w:p>
    <w:p w:rsidR="00F03A33" w:rsidRDefault="00F03A33" w:rsidP="0062289F">
      <w:pPr>
        <w:pStyle w:val="a4"/>
        <w:tabs>
          <w:tab w:val="left" w:pos="459"/>
        </w:tabs>
        <w:ind w:left="33"/>
        <w:jc w:val="both"/>
        <w:rPr>
          <w:color w:val="000000"/>
          <w:sz w:val="20"/>
          <w:szCs w:val="20"/>
        </w:rPr>
      </w:pPr>
    </w:p>
    <w:p w:rsidR="00F03A33" w:rsidRDefault="00F03A33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6"/>
          <w:szCs w:val="56"/>
        </w:rPr>
      </w:pPr>
    </w:p>
    <w:p w:rsidR="00F03A33" w:rsidRDefault="00F03A33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6"/>
          <w:szCs w:val="56"/>
        </w:rPr>
      </w:pPr>
    </w:p>
    <w:p w:rsidR="00F03A33" w:rsidRDefault="00F03A33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6"/>
          <w:szCs w:val="56"/>
        </w:rPr>
      </w:pPr>
    </w:p>
    <w:p w:rsidR="00F03A33" w:rsidRDefault="00F03A33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6"/>
          <w:szCs w:val="56"/>
        </w:rPr>
      </w:pPr>
    </w:p>
    <w:p w:rsidR="00F03A33" w:rsidRDefault="00F03A33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6"/>
          <w:szCs w:val="56"/>
        </w:rPr>
      </w:pPr>
    </w:p>
    <w:p w:rsidR="00847300" w:rsidRDefault="00847300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2"/>
          <w:szCs w:val="52"/>
        </w:rPr>
      </w:pPr>
    </w:p>
    <w:p w:rsidR="00847300" w:rsidRDefault="00F03A33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2"/>
          <w:szCs w:val="52"/>
        </w:rPr>
      </w:pPr>
      <w:r w:rsidRPr="00847300">
        <w:rPr>
          <w:color w:val="000000"/>
          <w:sz w:val="52"/>
          <w:szCs w:val="52"/>
        </w:rPr>
        <w:t xml:space="preserve">ОТЧЕТ О РЕАЛИЗАЦИИ </w:t>
      </w:r>
    </w:p>
    <w:p w:rsidR="00847300" w:rsidRDefault="00847300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2"/>
          <w:szCs w:val="52"/>
        </w:rPr>
      </w:pPr>
      <w:r w:rsidRPr="00847300">
        <w:rPr>
          <w:color w:val="000000"/>
          <w:sz w:val="52"/>
          <w:szCs w:val="52"/>
        </w:rPr>
        <w:t xml:space="preserve">СТРАТЕГИИ СОЦИАЛЬНО-ЭКОНОМИЧЕСКОГО РАЗВИТИЯ ГОРОДА ЗЕЛЕНОГОРСКА НА ПЕРИОД ДО 2030 ГОДА И </w:t>
      </w:r>
    </w:p>
    <w:p w:rsidR="00F03A33" w:rsidRPr="00847300" w:rsidRDefault="00847300" w:rsidP="00F03A33">
      <w:pPr>
        <w:pStyle w:val="a4"/>
        <w:tabs>
          <w:tab w:val="left" w:pos="459"/>
        </w:tabs>
        <w:ind w:left="33"/>
        <w:jc w:val="center"/>
        <w:rPr>
          <w:color w:val="000000"/>
          <w:sz w:val="52"/>
          <w:szCs w:val="52"/>
        </w:rPr>
      </w:pPr>
      <w:r w:rsidRPr="00847300">
        <w:rPr>
          <w:color w:val="000000"/>
          <w:sz w:val="52"/>
          <w:szCs w:val="52"/>
        </w:rPr>
        <w:t>ПЛАНА МЕРОПРИЯТИЙ ПО ЕЕ РЕАЛИЗАЦИИ</w:t>
      </w:r>
      <w:r w:rsidR="00F03A33" w:rsidRPr="00847300">
        <w:rPr>
          <w:color w:val="000000"/>
          <w:sz w:val="52"/>
          <w:szCs w:val="52"/>
        </w:rPr>
        <w:t xml:space="preserve"> </w:t>
      </w:r>
    </w:p>
    <w:p w:rsidR="00F03A33" w:rsidRPr="00847300" w:rsidRDefault="00F03A33" w:rsidP="00F03A33">
      <w:pPr>
        <w:pStyle w:val="a4"/>
        <w:tabs>
          <w:tab w:val="left" w:pos="459"/>
        </w:tabs>
        <w:ind w:left="33"/>
        <w:jc w:val="center"/>
        <w:rPr>
          <w:sz w:val="52"/>
          <w:szCs w:val="52"/>
        </w:rPr>
      </w:pPr>
      <w:r w:rsidRPr="00847300">
        <w:rPr>
          <w:color w:val="000000"/>
          <w:sz w:val="52"/>
          <w:szCs w:val="52"/>
        </w:rPr>
        <w:t>ЗА 20</w:t>
      </w:r>
      <w:r w:rsidR="009722CB" w:rsidRPr="00847300">
        <w:rPr>
          <w:color w:val="000000"/>
          <w:sz w:val="52"/>
          <w:szCs w:val="52"/>
        </w:rPr>
        <w:t>20</w:t>
      </w:r>
      <w:r w:rsidRPr="00847300">
        <w:rPr>
          <w:color w:val="000000"/>
          <w:sz w:val="52"/>
          <w:szCs w:val="52"/>
        </w:rPr>
        <w:t xml:space="preserve"> ГОД</w:t>
      </w:r>
    </w:p>
    <w:sectPr w:rsidR="00F03A33" w:rsidRPr="00847300" w:rsidSect="000629D4">
      <w:pgSz w:w="11906" w:h="16838"/>
      <w:pgMar w:top="1134" w:right="851" w:bottom="1134" w:left="1701" w:header="709" w:footer="38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2AC1"/>
    <w:multiLevelType w:val="hybridMultilevel"/>
    <w:tmpl w:val="20F0E0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3F3136"/>
    <w:multiLevelType w:val="hybridMultilevel"/>
    <w:tmpl w:val="3AE86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91734"/>
    <w:multiLevelType w:val="hybridMultilevel"/>
    <w:tmpl w:val="A6BABE60"/>
    <w:lvl w:ilvl="0" w:tplc="010EE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47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89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8A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43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6B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C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43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0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08270E2"/>
    <w:multiLevelType w:val="hybridMultilevel"/>
    <w:tmpl w:val="C84CB6EC"/>
    <w:lvl w:ilvl="0" w:tplc="0419000F">
      <w:start w:val="1"/>
      <w:numFmt w:val="bullet"/>
      <w:pStyle w:val="2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F7"/>
    <w:rsid w:val="0000694A"/>
    <w:rsid w:val="00013BA1"/>
    <w:rsid w:val="0001521C"/>
    <w:rsid w:val="00017277"/>
    <w:rsid w:val="00026ACF"/>
    <w:rsid w:val="0003195E"/>
    <w:rsid w:val="000324F5"/>
    <w:rsid w:val="00034018"/>
    <w:rsid w:val="00034E07"/>
    <w:rsid w:val="00042D79"/>
    <w:rsid w:val="000462D8"/>
    <w:rsid w:val="00051186"/>
    <w:rsid w:val="00051A0C"/>
    <w:rsid w:val="0005763E"/>
    <w:rsid w:val="00061A97"/>
    <w:rsid w:val="000629D4"/>
    <w:rsid w:val="00073F93"/>
    <w:rsid w:val="0008047E"/>
    <w:rsid w:val="00085AA7"/>
    <w:rsid w:val="00093279"/>
    <w:rsid w:val="000A3601"/>
    <w:rsid w:val="000B439D"/>
    <w:rsid w:val="000C6AAE"/>
    <w:rsid w:val="000D3C78"/>
    <w:rsid w:val="000E1099"/>
    <w:rsid w:val="000E5350"/>
    <w:rsid w:val="000F27E9"/>
    <w:rsid w:val="000F2CCE"/>
    <w:rsid w:val="000F6513"/>
    <w:rsid w:val="001022C1"/>
    <w:rsid w:val="0011315B"/>
    <w:rsid w:val="00116C00"/>
    <w:rsid w:val="00120DFF"/>
    <w:rsid w:val="00124B5A"/>
    <w:rsid w:val="00126078"/>
    <w:rsid w:val="00127679"/>
    <w:rsid w:val="00130DA8"/>
    <w:rsid w:val="001461D3"/>
    <w:rsid w:val="00153FCC"/>
    <w:rsid w:val="0015509F"/>
    <w:rsid w:val="001551D8"/>
    <w:rsid w:val="00157763"/>
    <w:rsid w:val="00161552"/>
    <w:rsid w:val="00164034"/>
    <w:rsid w:val="00177592"/>
    <w:rsid w:val="00187E79"/>
    <w:rsid w:val="001B56BE"/>
    <w:rsid w:val="001B7DDD"/>
    <w:rsid w:val="001D3E07"/>
    <w:rsid w:val="001D69EE"/>
    <w:rsid w:val="001E422E"/>
    <w:rsid w:val="001E4E96"/>
    <w:rsid w:val="001E734F"/>
    <w:rsid w:val="001F281A"/>
    <w:rsid w:val="00203A15"/>
    <w:rsid w:val="002176DD"/>
    <w:rsid w:val="002270C7"/>
    <w:rsid w:val="00230A74"/>
    <w:rsid w:val="00251E2A"/>
    <w:rsid w:val="00261B6B"/>
    <w:rsid w:val="00272759"/>
    <w:rsid w:val="00273F04"/>
    <w:rsid w:val="002744C4"/>
    <w:rsid w:val="00274C90"/>
    <w:rsid w:val="00275ACA"/>
    <w:rsid w:val="002810D6"/>
    <w:rsid w:val="00284CBB"/>
    <w:rsid w:val="002A3829"/>
    <w:rsid w:val="002B0D1A"/>
    <w:rsid w:val="002B46FF"/>
    <w:rsid w:val="002C6D90"/>
    <w:rsid w:val="002E2F80"/>
    <w:rsid w:val="0031408F"/>
    <w:rsid w:val="003167E2"/>
    <w:rsid w:val="00323FF5"/>
    <w:rsid w:val="00340544"/>
    <w:rsid w:val="00340560"/>
    <w:rsid w:val="00343A2A"/>
    <w:rsid w:val="00343F2D"/>
    <w:rsid w:val="00353879"/>
    <w:rsid w:val="00362275"/>
    <w:rsid w:val="00371950"/>
    <w:rsid w:val="00392741"/>
    <w:rsid w:val="003A3FEF"/>
    <w:rsid w:val="003A4251"/>
    <w:rsid w:val="003A5CCB"/>
    <w:rsid w:val="003C2963"/>
    <w:rsid w:val="003D1DAD"/>
    <w:rsid w:val="003E16D7"/>
    <w:rsid w:val="003E36E7"/>
    <w:rsid w:val="003E4BB3"/>
    <w:rsid w:val="003E69DC"/>
    <w:rsid w:val="003F1818"/>
    <w:rsid w:val="00404093"/>
    <w:rsid w:val="00413889"/>
    <w:rsid w:val="00415B91"/>
    <w:rsid w:val="00444867"/>
    <w:rsid w:val="0044511D"/>
    <w:rsid w:val="0044576D"/>
    <w:rsid w:val="00460FCB"/>
    <w:rsid w:val="004623F4"/>
    <w:rsid w:val="00462EF7"/>
    <w:rsid w:val="0046389D"/>
    <w:rsid w:val="004812B6"/>
    <w:rsid w:val="00486ACA"/>
    <w:rsid w:val="00487EF2"/>
    <w:rsid w:val="004942B6"/>
    <w:rsid w:val="00496026"/>
    <w:rsid w:val="0049610A"/>
    <w:rsid w:val="004C31D7"/>
    <w:rsid w:val="004C715B"/>
    <w:rsid w:val="004D6063"/>
    <w:rsid w:val="004E07CF"/>
    <w:rsid w:val="004E1022"/>
    <w:rsid w:val="004E3BEF"/>
    <w:rsid w:val="004F01D6"/>
    <w:rsid w:val="004F3EF1"/>
    <w:rsid w:val="005062A1"/>
    <w:rsid w:val="00510C9C"/>
    <w:rsid w:val="00510FA5"/>
    <w:rsid w:val="005306AD"/>
    <w:rsid w:val="005330FA"/>
    <w:rsid w:val="00550901"/>
    <w:rsid w:val="00565EA4"/>
    <w:rsid w:val="00567051"/>
    <w:rsid w:val="00596CAC"/>
    <w:rsid w:val="005A0ED9"/>
    <w:rsid w:val="005B157A"/>
    <w:rsid w:val="005B33FD"/>
    <w:rsid w:val="005B7533"/>
    <w:rsid w:val="005C2F70"/>
    <w:rsid w:val="005C5725"/>
    <w:rsid w:val="005C6652"/>
    <w:rsid w:val="005C7C1B"/>
    <w:rsid w:val="005D4169"/>
    <w:rsid w:val="005D7725"/>
    <w:rsid w:val="005D7E3A"/>
    <w:rsid w:val="005E248F"/>
    <w:rsid w:val="005F7C7F"/>
    <w:rsid w:val="00601628"/>
    <w:rsid w:val="00603C0C"/>
    <w:rsid w:val="00604A75"/>
    <w:rsid w:val="0061237D"/>
    <w:rsid w:val="0061650F"/>
    <w:rsid w:val="0062289F"/>
    <w:rsid w:val="00623EC1"/>
    <w:rsid w:val="00647462"/>
    <w:rsid w:val="0065323E"/>
    <w:rsid w:val="0065583A"/>
    <w:rsid w:val="00660FEC"/>
    <w:rsid w:val="0066458C"/>
    <w:rsid w:val="00670DFA"/>
    <w:rsid w:val="00686EBA"/>
    <w:rsid w:val="006962F1"/>
    <w:rsid w:val="006A3CF6"/>
    <w:rsid w:val="006A72EE"/>
    <w:rsid w:val="006B30A2"/>
    <w:rsid w:val="006C2AF6"/>
    <w:rsid w:val="006C74F8"/>
    <w:rsid w:val="006D4F6A"/>
    <w:rsid w:val="006D6F63"/>
    <w:rsid w:val="006D7949"/>
    <w:rsid w:val="006E30B9"/>
    <w:rsid w:val="006F1AB5"/>
    <w:rsid w:val="006F2AD6"/>
    <w:rsid w:val="00722AFC"/>
    <w:rsid w:val="00722BBB"/>
    <w:rsid w:val="00724627"/>
    <w:rsid w:val="00754827"/>
    <w:rsid w:val="00767FB7"/>
    <w:rsid w:val="00770A82"/>
    <w:rsid w:val="007954CF"/>
    <w:rsid w:val="00797155"/>
    <w:rsid w:val="007A5045"/>
    <w:rsid w:val="007B178A"/>
    <w:rsid w:val="007B64F0"/>
    <w:rsid w:val="007C0B93"/>
    <w:rsid w:val="007D5393"/>
    <w:rsid w:val="007F2200"/>
    <w:rsid w:val="007F649A"/>
    <w:rsid w:val="008032DC"/>
    <w:rsid w:val="00804BB9"/>
    <w:rsid w:val="008112FA"/>
    <w:rsid w:val="00824998"/>
    <w:rsid w:val="0083351D"/>
    <w:rsid w:val="00840CF5"/>
    <w:rsid w:val="00841A98"/>
    <w:rsid w:val="00846666"/>
    <w:rsid w:val="00847300"/>
    <w:rsid w:val="008568CC"/>
    <w:rsid w:val="008612DC"/>
    <w:rsid w:val="008824EC"/>
    <w:rsid w:val="00886EC5"/>
    <w:rsid w:val="008B3C03"/>
    <w:rsid w:val="008C2FD9"/>
    <w:rsid w:val="008C72E7"/>
    <w:rsid w:val="008D01C9"/>
    <w:rsid w:val="008E5B24"/>
    <w:rsid w:val="008F1337"/>
    <w:rsid w:val="008F1D69"/>
    <w:rsid w:val="008F2AB2"/>
    <w:rsid w:val="00911141"/>
    <w:rsid w:val="009154BF"/>
    <w:rsid w:val="0092093A"/>
    <w:rsid w:val="00930198"/>
    <w:rsid w:val="00930DC2"/>
    <w:rsid w:val="00931659"/>
    <w:rsid w:val="00950AE8"/>
    <w:rsid w:val="00957D46"/>
    <w:rsid w:val="009722CB"/>
    <w:rsid w:val="00973113"/>
    <w:rsid w:val="00977028"/>
    <w:rsid w:val="009770A6"/>
    <w:rsid w:val="009837BD"/>
    <w:rsid w:val="00984476"/>
    <w:rsid w:val="00991CCA"/>
    <w:rsid w:val="009E321A"/>
    <w:rsid w:val="009E4434"/>
    <w:rsid w:val="009F68E8"/>
    <w:rsid w:val="00A10C4E"/>
    <w:rsid w:val="00A32D9B"/>
    <w:rsid w:val="00A51B19"/>
    <w:rsid w:val="00A528D0"/>
    <w:rsid w:val="00A54D79"/>
    <w:rsid w:val="00A63149"/>
    <w:rsid w:val="00A66846"/>
    <w:rsid w:val="00A7103B"/>
    <w:rsid w:val="00A73FCF"/>
    <w:rsid w:val="00A8662F"/>
    <w:rsid w:val="00A86FAF"/>
    <w:rsid w:val="00A96A2A"/>
    <w:rsid w:val="00AA1ABC"/>
    <w:rsid w:val="00AB2B9D"/>
    <w:rsid w:val="00AB49E7"/>
    <w:rsid w:val="00AC142F"/>
    <w:rsid w:val="00AC576B"/>
    <w:rsid w:val="00AD4D47"/>
    <w:rsid w:val="00AE282E"/>
    <w:rsid w:val="00AE4D63"/>
    <w:rsid w:val="00AF257A"/>
    <w:rsid w:val="00AF5B89"/>
    <w:rsid w:val="00B32651"/>
    <w:rsid w:val="00B33401"/>
    <w:rsid w:val="00B35EF7"/>
    <w:rsid w:val="00B469C8"/>
    <w:rsid w:val="00B503BC"/>
    <w:rsid w:val="00B5752B"/>
    <w:rsid w:val="00B65369"/>
    <w:rsid w:val="00B76737"/>
    <w:rsid w:val="00B813D2"/>
    <w:rsid w:val="00B81B10"/>
    <w:rsid w:val="00B843B9"/>
    <w:rsid w:val="00B93472"/>
    <w:rsid w:val="00BA460D"/>
    <w:rsid w:val="00BA6905"/>
    <w:rsid w:val="00BA78B9"/>
    <w:rsid w:val="00BB2E09"/>
    <w:rsid w:val="00BC1577"/>
    <w:rsid w:val="00BC6454"/>
    <w:rsid w:val="00BE502B"/>
    <w:rsid w:val="00BE7687"/>
    <w:rsid w:val="00C00A9C"/>
    <w:rsid w:val="00C103C7"/>
    <w:rsid w:val="00C11A79"/>
    <w:rsid w:val="00C2106F"/>
    <w:rsid w:val="00C22814"/>
    <w:rsid w:val="00C30778"/>
    <w:rsid w:val="00C32BD1"/>
    <w:rsid w:val="00C34333"/>
    <w:rsid w:val="00C9342C"/>
    <w:rsid w:val="00C95573"/>
    <w:rsid w:val="00CB0805"/>
    <w:rsid w:val="00CB10F7"/>
    <w:rsid w:val="00CB4E2A"/>
    <w:rsid w:val="00CB6B11"/>
    <w:rsid w:val="00CC1208"/>
    <w:rsid w:val="00CD57BB"/>
    <w:rsid w:val="00CE65C5"/>
    <w:rsid w:val="00CF2659"/>
    <w:rsid w:val="00CF6951"/>
    <w:rsid w:val="00D06F17"/>
    <w:rsid w:val="00D151A3"/>
    <w:rsid w:val="00D337C5"/>
    <w:rsid w:val="00D33C9B"/>
    <w:rsid w:val="00D4212F"/>
    <w:rsid w:val="00D44245"/>
    <w:rsid w:val="00D44AED"/>
    <w:rsid w:val="00D55829"/>
    <w:rsid w:val="00D61E1A"/>
    <w:rsid w:val="00D64922"/>
    <w:rsid w:val="00D700D6"/>
    <w:rsid w:val="00D76FBD"/>
    <w:rsid w:val="00D83991"/>
    <w:rsid w:val="00D85B93"/>
    <w:rsid w:val="00D85D19"/>
    <w:rsid w:val="00D86060"/>
    <w:rsid w:val="00D90D3B"/>
    <w:rsid w:val="00D9678D"/>
    <w:rsid w:val="00DA0A02"/>
    <w:rsid w:val="00DA32C3"/>
    <w:rsid w:val="00DA3E22"/>
    <w:rsid w:val="00DA424F"/>
    <w:rsid w:val="00DB2037"/>
    <w:rsid w:val="00DB6F98"/>
    <w:rsid w:val="00DC1E43"/>
    <w:rsid w:val="00DC54EF"/>
    <w:rsid w:val="00DD266C"/>
    <w:rsid w:val="00DD6D35"/>
    <w:rsid w:val="00DF7C47"/>
    <w:rsid w:val="00E07808"/>
    <w:rsid w:val="00E139AE"/>
    <w:rsid w:val="00E154EA"/>
    <w:rsid w:val="00E50C9A"/>
    <w:rsid w:val="00E735D9"/>
    <w:rsid w:val="00E87A56"/>
    <w:rsid w:val="00E923A6"/>
    <w:rsid w:val="00E92C1C"/>
    <w:rsid w:val="00EA246C"/>
    <w:rsid w:val="00EA63E5"/>
    <w:rsid w:val="00EB31ED"/>
    <w:rsid w:val="00EC1DF9"/>
    <w:rsid w:val="00EE1BAC"/>
    <w:rsid w:val="00EE306C"/>
    <w:rsid w:val="00F003E9"/>
    <w:rsid w:val="00F03A33"/>
    <w:rsid w:val="00F03DAB"/>
    <w:rsid w:val="00F258DA"/>
    <w:rsid w:val="00F25C12"/>
    <w:rsid w:val="00F26A51"/>
    <w:rsid w:val="00F434A0"/>
    <w:rsid w:val="00F60186"/>
    <w:rsid w:val="00F63FFA"/>
    <w:rsid w:val="00F7097F"/>
    <w:rsid w:val="00F73C6A"/>
    <w:rsid w:val="00F805AD"/>
    <w:rsid w:val="00F86CDA"/>
    <w:rsid w:val="00F877FF"/>
    <w:rsid w:val="00F90FAC"/>
    <w:rsid w:val="00FC4160"/>
    <w:rsid w:val="00FC655F"/>
    <w:rsid w:val="00FD1FF6"/>
    <w:rsid w:val="00FE18E4"/>
    <w:rsid w:val="00FE792E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6F98"/>
    <w:rPr>
      <w:i/>
      <w:iCs/>
    </w:rPr>
  </w:style>
  <w:style w:type="paragraph" w:styleId="a4">
    <w:name w:val="List Paragraph"/>
    <w:basedOn w:val="a"/>
    <w:link w:val="a5"/>
    <w:uiPriority w:val="34"/>
    <w:qFormat/>
    <w:rsid w:val="00754827"/>
    <w:pPr>
      <w:ind w:left="720"/>
      <w:contextualSpacing/>
    </w:pPr>
    <w:rPr>
      <w:sz w:val="24"/>
    </w:rPr>
  </w:style>
  <w:style w:type="paragraph" w:styleId="a6">
    <w:name w:val="Normal (Web)"/>
    <w:basedOn w:val="a"/>
    <w:uiPriority w:val="99"/>
    <w:unhideWhenUsed/>
    <w:rsid w:val="004F01D6"/>
    <w:pPr>
      <w:spacing w:after="300"/>
    </w:pPr>
    <w:rPr>
      <w:sz w:val="24"/>
    </w:rPr>
  </w:style>
  <w:style w:type="paragraph" w:styleId="a7">
    <w:name w:val="No Spacing"/>
    <w:link w:val="a8"/>
    <w:uiPriority w:val="1"/>
    <w:qFormat/>
    <w:rsid w:val="001B7DD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B7DDD"/>
    <w:rPr>
      <w:rFonts w:eastAsiaTheme="minorEastAsia"/>
      <w:lang w:eastAsia="ru-RU"/>
    </w:rPr>
  </w:style>
  <w:style w:type="paragraph" w:styleId="a9">
    <w:name w:val="Body Text"/>
    <w:basedOn w:val="a"/>
    <w:link w:val="aa"/>
    <w:rsid w:val="00510C9C"/>
    <w:pPr>
      <w:widowControl w:val="0"/>
      <w:ind w:left="1702" w:firstLine="707"/>
      <w:jc w:val="both"/>
    </w:pPr>
    <w:rPr>
      <w:rFonts w:eastAsia="Calibri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rsid w:val="00510C9C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445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semiHidden/>
    <w:unhideWhenUsed/>
    <w:rsid w:val="00D55829"/>
    <w:pPr>
      <w:numPr>
        <w:numId w:val="3"/>
      </w:numPr>
      <w:spacing w:after="120"/>
      <w:contextualSpacing/>
      <w:jc w:val="both"/>
    </w:pPr>
    <w:rPr>
      <w:sz w:val="24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334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340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DA32C3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D85D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6F98"/>
    <w:rPr>
      <w:i/>
      <w:iCs/>
    </w:rPr>
  </w:style>
  <w:style w:type="paragraph" w:styleId="a4">
    <w:name w:val="List Paragraph"/>
    <w:basedOn w:val="a"/>
    <w:link w:val="a5"/>
    <w:uiPriority w:val="34"/>
    <w:qFormat/>
    <w:rsid w:val="00754827"/>
    <w:pPr>
      <w:ind w:left="720"/>
      <w:contextualSpacing/>
    </w:pPr>
    <w:rPr>
      <w:sz w:val="24"/>
    </w:rPr>
  </w:style>
  <w:style w:type="paragraph" w:styleId="a6">
    <w:name w:val="Normal (Web)"/>
    <w:basedOn w:val="a"/>
    <w:uiPriority w:val="99"/>
    <w:unhideWhenUsed/>
    <w:rsid w:val="004F01D6"/>
    <w:pPr>
      <w:spacing w:after="300"/>
    </w:pPr>
    <w:rPr>
      <w:sz w:val="24"/>
    </w:rPr>
  </w:style>
  <w:style w:type="paragraph" w:styleId="a7">
    <w:name w:val="No Spacing"/>
    <w:link w:val="a8"/>
    <w:uiPriority w:val="1"/>
    <w:qFormat/>
    <w:rsid w:val="001B7DDD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1B7DDD"/>
    <w:rPr>
      <w:rFonts w:eastAsiaTheme="minorEastAsia"/>
      <w:lang w:eastAsia="ru-RU"/>
    </w:rPr>
  </w:style>
  <w:style w:type="paragraph" w:styleId="a9">
    <w:name w:val="Body Text"/>
    <w:basedOn w:val="a"/>
    <w:link w:val="aa"/>
    <w:rsid w:val="00510C9C"/>
    <w:pPr>
      <w:widowControl w:val="0"/>
      <w:ind w:left="1702" w:firstLine="707"/>
      <w:jc w:val="both"/>
    </w:pPr>
    <w:rPr>
      <w:rFonts w:eastAsia="Calibri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rsid w:val="00510C9C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4457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2"/>
    <w:basedOn w:val="a"/>
    <w:semiHidden/>
    <w:unhideWhenUsed/>
    <w:rsid w:val="00D55829"/>
    <w:pPr>
      <w:numPr>
        <w:numId w:val="3"/>
      </w:numPr>
      <w:spacing w:after="120"/>
      <w:contextualSpacing/>
      <w:jc w:val="both"/>
    </w:pPr>
    <w:rPr>
      <w:sz w:val="24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334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340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DA32C3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D85D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20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15DE-D085-408B-970D-EDC5598A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 Ирина Александровна</dc:creator>
  <cp:lastModifiedBy>Крышталь Дарья Борисовна</cp:lastModifiedBy>
  <cp:revision>42</cp:revision>
  <cp:lastPrinted>2021-09-10T05:18:00Z</cp:lastPrinted>
  <dcterms:created xsi:type="dcterms:W3CDTF">2019-04-10T07:36:00Z</dcterms:created>
  <dcterms:modified xsi:type="dcterms:W3CDTF">2021-09-10T05:30:00Z</dcterms:modified>
</cp:coreProperties>
</file>