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11B8D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11B8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E5027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  <w:r w:rsidR="00E50276">
        <w:rPr>
          <w:sz w:val="28"/>
          <w:szCs w:val="28"/>
        </w:rPr>
        <w:t xml:space="preserve">части </w:t>
      </w:r>
    </w:p>
    <w:p w:rsidR="00B65A32" w:rsidRPr="00E5027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E50276">
        <w:rPr>
          <w:sz w:val="28"/>
          <w:szCs w:val="28"/>
        </w:rPr>
        <w:t>3</w:t>
      </w:r>
      <w:r w:rsidRPr="0067295E">
        <w:rPr>
          <w:sz w:val="28"/>
          <w:szCs w:val="28"/>
        </w:rPr>
        <w:t>3 города Зеленогорска</w:t>
      </w:r>
    </w:p>
    <w:p w:rsidR="0067295E" w:rsidRPr="00E50276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50276">
        <w:rPr>
          <w:sz w:val="28"/>
        </w:rPr>
        <w:t>7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E50276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E50276">
        <w:rPr>
          <w:sz w:val="28"/>
          <w:szCs w:val="28"/>
        </w:rPr>
        <w:t>3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11B8D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25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50276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E6F7-2718-4EDE-9CB2-86A52820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2020-12-28T02:34:00Z</dcterms:modified>
</cp:coreProperties>
</file>