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5E77F5" w:rsidRPr="00E21CCA" w:rsidTr="00125344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5E77F5" w:rsidRPr="00E21CCA" w:rsidRDefault="005E77F5" w:rsidP="001253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21CCA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A6B9E9" wp14:editId="5D370D0A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E77F5" w:rsidRPr="00E21CCA" w:rsidRDefault="005E77F5" w:rsidP="00125344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5E77F5" w:rsidRPr="00E21CCA" w:rsidRDefault="005E77F5" w:rsidP="00125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E21CCA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5E77F5" w:rsidRPr="00E21CCA" w:rsidRDefault="005E77F5" w:rsidP="00125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5E77F5" w:rsidRPr="00E21CCA" w:rsidRDefault="005E77F5" w:rsidP="00125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5E77F5" w:rsidRPr="00E21CCA" w:rsidRDefault="005E77F5" w:rsidP="00125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ГОРОДА </w:t>
            </w:r>
            <w:r w:rsidRPr="00E21CCA">
              <w:rPr>
                <w:rFonts w:eastAsia="Times New Roman"/>
                <w:b/>
                <w:szCs w:val="28"/>
              </w:rPr>
              <w:t xml:space="preserve">ЗЕЛЕНОГОРСКА </w:t>
            </w:r>
          </w:p>
          <w:p w:rsidR="005E77F5" w:rsidRPr="00E21CCA" w:rsidRDefault="005E77F5" w:rsidP="001253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E21CCA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5E77F5" w:rsidRPr="00E21CCA" w:rsidRDefault="005E77F5" w:rsidP="001253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E77F5" w:rsidRPr="00E21CCA" w:rsidRDefault="005E77F5" w:rsidP="001253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5E77F5" w:rsidRPr="00E21CCA" w:rsidRDefault="005E77F5" w:rsidP="001253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CCA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5E77F5" w:rsidRPr="00E21CCA" w:rsidTr="0012534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7F5" w:rsidRPr="00E21CCA" w:rsidRDefault="006132DE" w:rsidP="001253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23.12.2020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5E77F5" w:rsidRPr="00E21CCA" w:rsidRDefault="005E77F5" w:rsidP="001253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5E77F5" w:rsidRPr="00E21CCA" w:rsidRDefault="005E77F5" w:rsidP="0012534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7F5" w:rsidRPr="00E21CCA" w:rsidRDefault="006132DE" w:rsidP="0012534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182-п</w:t>
            </w:r>
          </w:p>
        </w:tc>
      </w:tr>
      <w:tr w:rsidR="005E77F5" w:rsidRPr="00E21CCA" w:rsidTr="0012534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5E77F5" w:rsidRPr="00E21CCA" w:rsidRDefault="005E77F5" w:rsidP="001253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D392F" w:rsidRPr="007D392F" w:rsidRDefault="007D392F" w:rsidP="007D392F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D392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7D392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392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7D392F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</w:t>
      </w:r>
    </w:p>
    <w:p w:rsidR="007D392F" w:rsidRPr="007D392F" w:rsidRDefault="007D392F" w:rsidP="007D392F">
      <w:pPr>
        <w:rPr>
          <w:sz w:val="28"/>
          <w:szCs w:val="28"/>
        </w:rPr>
      </w:pPr>
      <w:r w:rsidRPr="007D392F">
        <w:rPr>
          <w:color w:val="000000"/>
          <w:sz w:val="28"/>
          <w:szCs w:val="28"/>
        </w:rPr>
        <w:t>от 19.12.2017 № 323-п «О</w:t>
      </w:r>
      <w:r w:rsidRPr="007D392F">
        <w:rPr>
          <w:sz w:val="28"/>
          <w:szCs w:val="28"/>
        </w:rPr>
        <w:t xml:space="preserve">б утверждении </w:t>
      </w: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92F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92F">
        <w:rPr>
          <w:rFonts w:ascii="Times New Roman" w:hAnsi="Times New Roman" w:cs="Times New Roman"/>
          <w:sz w:val="28"/>
          <w:szCs w:val="28"/>
        </w:rPr>
        <w:t xml:space="preserve">«Муниципальное имущество и </w:t>
      </w: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92F">
        <w:rPr>
          <w:rFonts w:ascii="Times New Roman" w:hAnsi="Times New Roman" w:cs="Times New Roman"/>
          <w:sz w:val="28"/>
          <w:szCs w:val="28"/>
        </w:rPr>
        <w:t>земельные ресурсы города Зеленогорска»</w:t>
      </w: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92F" w:rsidRPr="007D392F" w:rsidRDefault="007D392F" w:rsidP="007D3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92F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7D392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D392F">
        <w:rPr>
          <w:rFonts w:ascii="Times New Roman" w:hAnsi="Times New Roman" w:cs="Times New Roman"/>
          <w:sz w:val="28"/>
          <w:szCs w:val="28"/>
        </w:rPr>
        <w:t xml:space="preserve"> ЗАТО г. Зеленогорска от 06.11.2015 № 275-п, руководствуясь Уставом города Зеленогорска,</w:t>
      </w:r>
    </w:p>
    <w:p w:rsidR="007D392F" w:rsidRPr="007D392F" w:rsidRDefault="007D392F" w:rsidP="007D39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92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392F" w:rsidRPr="007D392F" w:rsidRDefault="007D392F" w:rsidP="007D39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92F" w:rsidRPr="007D392F" w:rsidRDefault="007D392F" w:rsidP="007D392F">
      <w:pPr>
        <w:ind w:firstLine="705"/>
        <w:jc w:val="both"/>
        <w:rPr>
          <w:sz w:val="28"/>
          <w:szCs w:val="28"/>
        </w:rPr>
      </w:pPr>
      <w:r w:rsidRPr="007D392F">
        <w:rPr>
          <w:sz w:val="28"/>
          <w:szCs w:val="28"/>
        </w:rPr>
        <w:t xml:space="preserve">1. Внести в постановление </w:t>
      </w:r>
      <w:proofErr w:type="gramStart"/>
      <w:r w:rsidRPr="007D392F">
        <w:rPr>
          <w:sz w:val="28"/>
          <w:szCs w:val="28"/>
        </w:rPr>
        <w:t>Администрации</w:t>
      </w:r>
      <w:proofErr w:type="gramEnd"/>
      <w:r w:rsidRPr="007D392F">
        <w:rPr>
          <w:sz w:val="28"/>
          <w:szCs w:val="28"/>
        </w:rPr>
        <w:t xml:space="preserve"> ЗАТО г. Зеленогорска от 19.12.2017 № 323-п </w:t>
      </w:r>
      <w:r w:rsidRPr="007D392F">
        <w:rPr>
          <w:color w:val="000000"/>
          <w:sz w:val="28"/>
          <w:szCs w:val="28"/>
        </w:rPr>
        <w:t>«О</w:t>
      </w:r>
      <w:r w:rsidRPr="007D392F">
        <w:rPr>
          <w:sz w:val="28"/>
          <w:szCs w:val="28"/>
        </w:rPr>
        <w:t xml:space="preserve">б утверждении муниципальной программы «Муниципальное имущество и земельные ресурсы города Зеленогорска», изменения, изложив приложение в редакции согласно приложению к настоящему постановлению. </w:t>
      </w:r>
    </w:p>
    <w:p w:rsidR="007D392F" w:rsidRPr="007D392F" w:rsidRDefault="007D392F" w:rsidP="007D392F">
      <w:pPr>
        <w:widowControl w:val="0"/>
        <w:autoSpaceDE w:val="0"/>
        <w:ind w:firstLine="705"/>
        <w:jc w:val="both"/>
        <w:rPr>
          <w:color w:val="000000"/>
          <w:sz w:val="28"/>
          <w:szCs w:val="28"/>
        </w:rPr>
      </w:pPr>
      <w:r w:rsidRPr="007D392F">
        <w:rPr>
          <w:color w:val="000000"/>
          <w:sz w:val="28"/>
          <w:szCs w:val="28"/>
        </w:rPr>
        <w:t>2. Настоящее постановление вступает в силу с 01.01.2021, но не ранее дня, следующего за днем его опубликования в газете «Панорама».</w:t>
      </w:r>
    </w:p>
    <w:p w:rsidR="007D392F" w:rsidRPr="007D392F" w:rsidRDefault="007D392F" w:rsidP="007D392F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92F" w:rsidRPr="007D392F" w:rsidRDefault="007D392F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7D392F" w:rsidRPr="007D392F" w:rsidRDefault="007D392F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7D392F" w:rsidRDefault="007D392F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D392F">
        <w:rPr>
          <w:sz w:val="28"/>
          <w:szCs w:val="28"/>
        </w:rPr>
        <w:t>Глава</w:t>
      </w:r>
      <w:proofErr w:type="gramEnd"/>
      <w:r w:rsidRPr="007D392F">
        <w:rPr>
          <w:sz w:val="28"/>
          <w:szCs w:val="28"/>
        </w:rPr>
        <w:t xml:space="preserve"> ЗАТО г. Зеленогорска</w:t>
      </w:r>
      <w:r w:rsidRPr="007D392F">
        <w:rPr>
          <w:sz w:val="28"/>
          <w:szCs w:val="28"/>
        </w:rPr>
        <w:tab/>
      </w:r>
      <w:r w:rsidRPr="007D392F">
        <w:rPr>
          <w:sz w:val="28"/>
          <w:szCs w:val="28"/>
        </w:rPr>
        <w:tab/>
      </w:r>
      <w:r w:rsidRPr="007D392F">
        <w:rPr>
          <w:sz w:val="28"/>
          <w:szCs w:val="28"/>
        </w:rPr>
        <w:tab/>
      </w:r>
      <w:r w:rsidRPr="007D392F">
        <w:rPr>
          <w:sz w:val="28"/>
          <w:szCs w:val="28"/>
        </w:rPr>
        <w:tab/>
      </w:r>
      <w:r w:rsidRPr="007D392F">
        <w:rPr>
          <w:sz w:val="28"/>
          <w:szCs w:val="28"/>
        </w:rPr>
        <w:tab/>
        <w:t xml:space="preserve">      </w:t>
      </w:r>
      <w:r w:rsidRPr="007D392F">
        <w:rPr>
          <w:sz w:val="28"/>
          <w:szCs w:val="28"/>
        </w:rPr>
        <w:tab/>
        <w:t>М.В. Сперанский</w:t>
      </w:r>
    </w:p>
    <w:p w:rsidR="006132DE" w:rsidRDefault="006132DE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132DE" w:rsidRDefault="006132DE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132DE" w:rsidRPr="00B14849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6132DE" w:rsidRPr="00B14849" w:rsidRDefault="006132DE" w:rsidP="006132DE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к </w:t>
      </w:r>
      <w:proofErr w:type="gramStart"/>
      <w:r w:rsidRPr="00B14849">
        <w:rPr>
          <w:rFonts w:eastAsia="Times New Roman"/>
          <w:sz w:val="28"/>
          <w:szCs w:val="28"/>
          <w:lang w:eastAsia="ru-RU"/>
        </w:rPr>
        <w:t xml:space="preserve">постановлению </w:t>
      </w:r>
      <w:r>
        <w:rPr>
          <w:rFonts w:eastAsia="Times New Roman"/>
          <w:sz w:val="28"/>
          <w:szCs w:val="28"/>
          <w:lang w:eastAsia="ru-RU"/>
        </w:rPr>
        <w:t xml:space="preserve"> Ад</w:t>
      </w:r>
      <w:r w:rsidRPr="00B14849">
        <w:rPr>
          <w:rFonts w:eastAsia="Times New Roman"/>
          <w:sz w:val="28"/>
          <w:szCs w:val="28"/>
          <w:lang w:eastAsia="ru-RU"/>
        </w:rPr>
        <w:t>министрации</w:t>
      </w:r>
      <w:proofErr w:type="gramEnd"/>
    </w:p>
    <w:p w:rsidR="006132DE" w:rsidRPr="00B14849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6132DE" w:rsidRPr="006132DE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u w:val="single"/>
          <w:lang w:eastAsia="ru-RU"/>
        </w:rPr>
      </w:pPr>
      <w:r w:rsidRPr="006132DE">
        <w:rPr>
          <w:rFonts w:eastAsia="Times New Roman"/>
          <w:sz w:val="28"/>
          <w:szCs w:val="28"/>
          <w:u w:val="single"/>
          <w:lang w:eastAsia="ru-RU"/>
        </w:rPr>
        <w:t xml:space="preserve">от </w:t>
      </w:r>
      <w:r w:rsidRPr="006132DE">
        <w:rPr>
          <w:rFonts w:eastAsia="Times New Roman"/>
          <w:sz w:val="28"/>
          <w:szCs w:val="28"/>
          <w:u w:val="single"/>
          <w:lang w:eastAsia="ru-RU"/>
        </w:rPr>
        <w:t xml:space="preserve">23.12.2020 </w:t>
      </w:r>
      <w:r w:rsidRPr="006132DE">
        <w:rPr>
          <w:rFonts w:eastAsia="Times New Roman"/>
          <w:sz w:val="28"/>
          <w:szCs w:val="28"/>
          <w:u w:val="single"/>
          <w:lang w:eastAsia="ru-RU"/>
        </w:rPr>
        <w:t xml:space="preserve">№ </w:t>
      </w:r>
      <w:r w:rsidRPr="006132DE">
        <w:rPr>
          <w:rFonts w:eastAsia="Times New Roman"/>
          <w:sz w:val="28"/>
          <w:szCs w:val="28"/>
          <w:u w:val="single"/>
          <w:lang w:eastAsia="ru-RU"/>
        </w:rPr>
        <w:t>182-п</w:t>
      </w:r>
    </w:p>
    <w:p w:rsidR="006132DE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6132DE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CB2BF9">
        <w:rPr>
          <w:rFonts w:eastAsia="Times New Roman"/>
          <w:sz w:val="28"/>
          <w:szCs w:val="28"/>
          <w:lang w:eastAsia="ru-RU"/>
        </w:rPr>
        <w:t xml:space="preserve">Приложение </w:t>
      </w:r>
    </w:p>
    <w:p w:rsidR="006132DE" w:rsidRPr="00CB2BF9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CB2BF9">
        <w:rPr>
          <w:rFonts w:eastAsia="Times New Roman"/>
          <w:sz w:val="28"/>
          <w:szCs w:val="28"/>
          <w:lang w:eastAsia="ru-RU"/>
        </w:rPr>
        <w:t>к постановлению</w:t>
      </w:r>
    </w:p>
    <w:p w:rsidR="006132DE" w:rsidRPr="00CB2BF9" w:rsidRDefault="006132DE" w:rsidP="006132DE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CB2BF9">
        <w:rPr>
          <w:rFonts w:eastAsia="Times New Roman"/>
          <w:sz w:val="28"/>
          <w:szCs w:val="28"/>
          <w:lang w:eastAsia="ru-RU"/>
        </w:rPr>
        <w:t>Администрации</w:t>
      </w:r>
    </w:p>
    <w:p w:rsidR="006132DE" w:rsidRPr="00CB2BF9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CB2BF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6132DE" w:rsidRPr="00CB2BF9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CB2BF9">
        <w:rPr>
          <w:rFonts w:eastAsia="Times New Roman"/>
          <w:sz w:val="28"/>
          <w:szCs w:val="28"/>
          <w:lang w:eastAsia="ru-RU"/>
        </w:rPr>
        <w:t>от 19.12.2017 № 323-п</w:t>
      </w:r>
    </w:p>
    <w:p w:rsidR="006132DE" w:rsidRDefault="006132DE" w:rsidP="006132DE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6132DE" w:rsidRPr="00B14849" w:rsidRDefault="006132DE" w:rsidP="006132DE">
      <w:pPr>
        <w:jc w:val="center"/>
        <w:rPr>
          <w:sz w:val="28"/>
          <w:szCs w:val="28"/>
        </w:rPr>
      </w:pP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ПАСПОРТ</w:t>
      </w: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муниципальной программы</w:t>
      </w:r>
    </w:p>
    <w:p w:rsidR="006132DE" w:rsidRPr="00B14849" w:rsidRDefault="006132DE" w:rsidP="006132DE">
      <w:pPr>
        <w:jc w:val="center"/>
        <w:rPr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6029"/>
      </w:tblGrid>
      <w:tr w:rsidR="006132DE" w:rsidRPr="00B1484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имущество и земельные ресурсы</w:t>
            </w:r>
            <w:r>
              <w:rPr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города Зеленогорска (далее – муниципальная программа)</w:t>
            </w:r>
          </w:p>
        </w:tc>
      </w:tr>
      <w:tr w:rsidR="006132DE" w:rsidRPr="00B14849" w:rsidTr="00B657F4">
        <w:trPr>
          <w:trHeight w:val="9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  <w:shd w:val="clear" w:color="auto" w:fill="FFFF00"/>
              </w:rPr>
            </w:pPr>
            <w:r w:rsidRPr="00B14849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муниципальных программ города Зеленогорска, утвержденный постановлением</w:t>
            </w:r>
            <w:r w:rsidRPr="00B14849">
              <w:rPr>
                <w:sz w:val="28"/>
                <w:szCs w:val="28"/>
                <w:shd w:val="clear" w:color="auto" w:fill="FFFF00"/>
              </w:rPr>
              <w:t xml:space="preserve"> </w:t>
            </w:r>
            <w:r w:rsidRPr="00B14849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ЗАТО г. Зеленогорска </w:t>
            </w:r>
            <w:r w:rsidRPr="000A1CD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</w:t>
            </w:r>
            <w:r w:rsidRPr="000A1CD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9</w:t>
            </w:r>
            <w:r w:rsidRPr="000A1CD1">
              <w:rPr>
                <w:sz w:val="28"/>
                <w:szCs w:val="28"/>
              </w:rPr>
              <w:t xml:space="preserve"> № 14</w:t>
            </w:r>
            <w:r>
              <w:rPr>
                <w:sz w:val="28"/>
                <w:szCs w:val="28"/>
              </w:rPr>
              <w:t>7</w:t>
            </w:r>
            <w:r w:rsidRPr="000A1CD1">
              <w:rPr>
                <w:sz w:val="28"/>
                <w:szCs w:val="28"/>
              </w:rPr>
              <w:t>-п</w:t>
            </w:r>
          </w:p>
        </w:tc>
      </w:tr>
      <w:tr w:rsidR="006132DE" w:rsidRPr="00B14849" w:rsidTr="00B657F4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Комитет по управлению имуществом Администрации ЗАТО г. Зеленогорска (далее – КУМИ)</w:t>
            </w:r>
          </w:p>
        </w:tc>
      </w:tr>
      <w:tr w:rsidR="006132DE" w:rsidRPr="00B14849" w:rsidTr="00B657F4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казенное учреждение «Центр учета городских земель» (далее – МКУ ЦУГЗ)</w:t>
            </w:r>
            <w:r>
              <w:rPr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</w:p>
        </w:tc>
      </w:tr>
      <w:tr w:rsidR="006132DE" w:rsidRPr="00B1484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Перечень подпрограмм и отдельных мероприятий муниципальной программы 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(при наличии)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tabs>
                <w:tab w:val="left" w:pos="342"/>
                <w:tab w:val="left" w:pos="423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 (далее - подпрограмма 1).</w:t>
            </w:r>
          </w:p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2. Подпрограмма 2 «Обеспечение реализации муниципальной программы и прочие мероприятия в сфере земельно-имущественных отношений» (далее - подпрограмма 2). </w:t>
            </w:r>
          </w:p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6132DE" w:rsidRPr="00B1484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6132DE" w:rsidRPr="00B1484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эффективного управления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B14849">
              <w:rPr>
                <w:sz w:val="28"/>
                <w:szCs w:val="28"/>
              </w:rPr>
              <w:t>имуществом</w:t>
            </w:r>
            <w:r>
              <w:rPr>
                <w:sz w:val="28"/>
                <w:szCs w:val="28"/>
              </w:rPr>
              <w:t>, со</w:t>
            </w:r>
            <w:r w:rsidRPr="00B14849">
              <w:rPr>
                <w:sz w:val="28"/>
                <w:szCs w:val="28"/>
              </w:rPr>
              <w:t>ставляющим муниципальн</w:t>
            </w:r>
            <w:r>
              <w:rPr>
                <w:sz w:val="28"/>
                <w:szCs w:val="28"/>
              </w:rPr>
              <w:t>ую</w:t>
            </w:r>
            <w:r w:rsidRPr="00B14849">
              <w:rPr>
                <w:sz w:val="28"/>
                <w:szCs w:val="28"/>
              </w:rPr>
              <w:t xml:space="preserve"> казн</w:t>
            </w:r>
            <w:r>
              <w:rPr>
                <w:sz w:val="28"/>
                <w:szCs w:val="28"/>
              </w:rPr>
              <w:t>у</w:t>
            </w:r>
            <w:r w:rsidRPr="00B14849">
              <w:rPr>
                <w:sz w:val="28"/>
                <w:szCs w:val="28"/>
              </w:rPr>
              <w:t xml:space="preserve"> города Зеленогорска (далее – имущество казны), а также рационального использования </w:t>
            </w:r>
            <w:r>
              <w:rPr>
                <w:sz w:val="28"/>
                <w:szCs w:val="28"/>
              </w:rPr>
              <w:t xml:space="preserve">земель, </w:t>
            </w:r>
            <w:r w:rsidRPr="00B14849">
              <w:rPr>
                <w:sz w:val="28"/>
                <w:szCs w:val="28"/>
              </w:rPr>
      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 (далее – земельные </w:t>
            </w:r>
            <w:r>
              <w:rPr>
                <w:sz w:val="28"/>
                <w:szCs w:val="28"/>
              </w:rPr>
              <w:t>ресурсы</w:t>
            </w:r>
            <w:r w:rsidRPr="00B14849">
              <w:rPr>
                <w:sz w:val="28"/>
                <w:szCs w:val="28"/>
              </w:rPr>
              <w:t>).</w:t>
            </w:r>
          </w:p>
          <w:p w:rsidR="006132DE" w:rsidRPr="00B14849" w:rsidRDefault="006132DE" w:rsidP="00B657F4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6132DE" w:rsidRPr="00B1484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01.01.2021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bCs/>
                <w:sz w:val="28"/>
                <w:szCs w:val="28"/>
              </w:rPr>
              <w:t>–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31.12.202</w:t>
            </w: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132DE" w:rsidRPr="00B1484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Приведен в приложении № 1 к муниципальной программе</w:t>
            </w:r>
          </w:p>
        </w:tc>
      </w:tr>
      <w:tr w:rsidR="006132DE" w:rsidRPr="002E2FC9" w:rsidTr="00B657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2E2FC9" w:rsidRDefault="006132DE" w:rsidP="00B657F4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E2FC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2E2FC9" w:rsidRDefault="006132DE" w:rsidP="00B657F4">
            <w:pPr>
              <w:rPr>
                <w:sz w:val="28"/>
                <w:szCs w:val="28"/>
              </w:rPr>
            </w:pPr>
            <w:r w:rsidRPr="002E2FC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2512F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Общий объем бюджетных ассигнований</w:t>
            </w:r>
            <w:r>
              <w:rPr>
                <w:rFonts w:eastAsia="Times New Roman"/>
                <w:sz w:val="28"/>
                <w:szCs w:val="28"/>
              </w:rPr>
              <w:t xml:space="preserve"> за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счет средств местного бюджета на реализацию муниципальной программы составляет </w:t>
            </w:r>
            <w:r>
              <w:rPr>
                <w:rFonts w:eastAsia="Times New Roman"/>
                <w:sz w:val="28"/>
                <w:szCs w:val="28"/>
              </w:rPr>
              <w:t>100 944,3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132DE" w:rsidRPr="002512F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21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33 694,5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6132DE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33 624,9</w:t>
            </w:r>
            <w:r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6132DE" w:rsidRPr="002512F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33 624,9</w:t>
            </w:r>
            <w:r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6132DE" w:rsidRPr="002512F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132DE" w:rsidRPr="00B14849" w:rsidRDefault="006132DE" w:rsidP="006132DE">
      <w:pPr>
        <w:tabs>
          <w:tab w:val="left" w:pos="0"/>
        </w:tabs>
        <w:autoSpaceDE w:val="0"/>
        <w:jc w:val="center"/>
        <w:rPr>
          <w:sz w:val="28"/>
          <w:szCs w:val="28"/>
        </w:rPr>
      </w:pPr>
    </w:p>
    <w:p w:rsidR="006132DE" w:rsidRDefault="006132DE" w:rsidP="006132DE">
      <w:pPr>
        <w:autoSpaceDE w:val="0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    </w:t>
      </w:r>
    </w:p>
    <w:p w:rsidR="006132DE" w:rsidRDefault="006132DE" w:rsidP="006132DE">
      <w:pPr>
        <w:autoSpaceDE w:val="0"/>
        <w:jc w:val="center"/>
        <w:rPr>
          <w:sz w:val="28"/>
          <w:szCs w:val="28"/>
        </w:rPr>
      </w:pPr>
    </w:p>
    <w:p w:rsidR="006132DE" w:rsidRDefault="006132DE" w:rsidP="006132DE">
      <w:pPr>
        <w:autoSpaceDE w:val="0"/>
        <w:jc w:val="center"/>
        <w:rPr>
          <w:sz w:val="28"/>
          <w:szCs w:val="28"/>
        </w:rPr>
      </w:pPr>
    </w:p>
    <w:p w:rsidR="006132DE" w:rsidRDefault="006132DE" w:rsidP="006132DE">
      <w:pPr>
        <w:autoSpaceDE w:val="0"/>
        <w:jc w:val="center"/>
        <w:rPr>
          <w:sz w:val="28"/>
          <w:szCs w:val="28"/>
        </w:rPr>
      </w:pPr>
    </w:p>
    <w:p w:rsidR="006132DE" w:rsidRDefault="006132DE" w:rsidP="006132DE">
      <w:pPr>
        <w:autoSpaceDE w:val="0"/>
        <w:jc w:val="center"/>
        <w:rPr>
          <w:sz w:val="28"/>
          <w:szCs w:val="28"/>
        </w:rPr>
      </w:pPr>
    </w:p>
    <w:p w:rsidR="006132DE" w:rsidRDefault="006132DE" w:rsidP="006132DE">
      <w:pPr>
        <w:autoSpaceDE w:val="0"/>
        <w:jc w:val="center"/>
        <w:rPr>
          <w:sz w:val="28"/>
          <w:szCs w:val="28"/>
        </w:rPr>
      </w:pPr>
    </w:p>
    <w:p w:rsidR="006132DE" w:rsidRPr="00B14849" w:rsidRDefault="006132DE" w:rsidP="006132DE">
      <w:pPr>
        <w:autoSpaceDE w:val="0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   1. Характеристика текущего состояния соответствующей сферы</w:t>
      </w:r>
    </w:p>
    <w:p w:rsidR="006132DE" w:rsidRPr="00B14849" w:rsidRDefault="006132DE" w:rsidP="006132DE">
      <w:pPr>
        <w:pStyle w:val="17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Зеленогорска, </w:t>
      </w:r>
      <w:r w:rsidRPr="00B14849">
        <w:rPr>
          <w:rFonts w:ascii="Times New Roman" w:hAnsi="Times New Roman" w:cs="Times New Roman"/>
          <w:sz w:val="28"/>
          <w:szCs w:val="28"/>
        </w:rPr>
        <w:br/>
        <w:t>цели, задачи и сроки реализации муниципальной программы</w:t>
      </w:r>
    </w:p>
    <w:p w:rsidR="006132DE" w:rsidRPr="00B14849" w:rsidRDefault="006132DE" w:rsidP="006132DE">
      <w:pPr>
        <w:ind w:firstLine="708"/>
        <w:jc w:val="both"/>
        <w:rPr>
          <w:sz w:val="28"/>
          <w:szCs w:val="28"/>
          <w:shd w:val="clear" w:color="auto" w:fill="FFFF00"/>
        </w:rPr>
      </w:pPr>
    </w:p>
    <w:p w:rsidR="006132DE" w:rsidRDefault="006132DE" w:rsidP="006132DE">
      <w:pPr>
        <w:pStyle w:val="a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187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1.1. </w:t>
      </w:r>
      <w:r w:rsidRPr="00D0187E">
        <w:rPr>
          <w:rFonts w:ascii="Times New Roman" w:hAnsi="Times New Roman"/>
          <w:sz w:val="28"/>
          <w:szCs w:val="28"/>
        </w:rPr>
        <w:t>Земельные ресурсы г. Зеленогорска представляют собой совокупность земель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267B">
        <w:rPr>
          <w:rFonts w:ascii="Times New Roman" w:hAnsi="Times New Roman"/>
          <w:sz w:val="28"/>
          <w:szCs w:val="28"/>
        </w:rPr>
        <w:t xml:space="preserve">земельных участков, государственная собственность на которые не разграничена, а также </w:t>
      </w:r>
      <w:r w:rsidRPr="00093891">
        <w:rPr>
          <w:rFonts w:ascii="Times New Roman" w:hAnsi="Times New Roman"/>
          <w:sz w:val="28"/>
          <w:szCs w:val="28"/>
        </w:rPr>
        <w:t>земельных участков</w:t>
      </w:r>
      <w:r>
        <w:rPr>
          <w:rFonts w:ascii="Times New Roman" w:hAnsi="Times New Roman"/>
          <w:sz w:val="28"/>
          <w:szCs w:val="28"/>
        </w:rPr>
        <w:t>,</w:t>
      </w:r>
      <w:r w:rsidRPr="00093891">
        <w:rPr>
          <w:rFonts w:ascii="Times New Roman" w:hAnsi="Times New Roman"/>
          <w:sz w:val="28"/>
          <w:szCs w:val="28"/>
        </w:rPr>
        <w:t xml:space="preserve"> </w:t>
      </w:r>
      <w:r w:rsidRPr="0028267B">
        <w:rPr>
          <w:rFonts w:ascii="Times New Roman" w:hAnsi="Times New Roman"/>
          <w:sz w:val="28"/>
          <w:szCs w:val="28"/>
        </w:rPr>
        <w:t xml:space="preserve">находящихся в </w:t>
      </w:r>
      <w:r>
        <w:rPr>
          <w:rFonts w:ascii="Times New Roman" w:hAnsi="Times New Roman"/>
          <w:sz w:val="28"/>
          <w:szCs w:val="28"/>
        </w:rPr>
        <w:t>федеральной собственности,</w:t>
      </w:r>
      <w:r w:rsidRPr="00282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 Красноярского края, а также</w:t>
      </w:r>
      <w:r w:rsidRPr="0028267B">
        <w:rPr>
          <w:rFonts w:ascii="Times New Roman" w:hAnsi="Times New Roman"/>
          <w:sz w:val="28"/>
          <w:szCs w:val="28"/>
        </w:rPr>
        <w:t xml:space="preserve"> муниципального образования город Зеленогорск Красноярского </w:t>
      </w:r>
      <w:proofErr w:type="gramStart"/>
      <w:r w:rsidRPr="0028267B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,</w:t>
      </w:r>
      <w:r w:rsidRPr="0028267B">
        <w:rPr>
          <w:rFonts w:ascii="Times New Roman" w:hAnsi="Times New Roman"/>
          <w:sz w:val="28"/>
          <w:szCs w:val="28"/>
        </w:rPr>
        <w:t xml:space="preserve">  эффективность</w:t>
      </w:r>
      <w:proofErr w:type="gramEnd"/>
      <w:r w:rsidRPr="0028267B">
        <w:rPr>
          <w:rFonts w:ascii="Times New Roman" w:hAnsi="Times New Roman"/>
          <w:sz w:val="28"/>
          <w:szCs w:val="28"/>
        </w:rPr>
        <w:t xml:space="preserve"> управления которым имеет существенное влияние на уровень экономического и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67B">
        <w:rPr>
          <w:rFonts w:ascii="Times New Roman" w:hAnsi="Times New Roman"/>
          <w:sz w:val="28"/>
          <w:szCs w:val="28"/>
        </w:rPr>
        <w:t>г. Зеленогорска.</w:t>
      </w:r>
    </w:p>
    <w:p w:rsidR="006132DE" w:rsidRDefault="006132DE" w:rsidP="006132D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F5CAD">
        <w:rPr>
          <w:rFonts w:eastAsia="Times New Roman"/>
          <w:sz w:val="28"/>
          <w:szCs w:val="28"/>
          <w:lang w:eastAsia="ru-RU"/>
        </w:rPr>
        <w:t xml:space="preserve">По целевому назначению земли на территории г. Зеленогорска относятся к двум категориям: </w:t>
      </w:r>
    </w:p>
    <w:p w:rsidR="006132DE" w:rsidRDefault="006132DE" w:rsidP="006132D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1F5CAD">
        <w:rPr>
          <w:rFonts w:eastAsia="Times New Roman"/>
          <w:sz w:val="28"/>
          <w:szCs w:val="28"/>
          <w:lang w:eastAsia="ru-RU"/>
        </w:rPr>
        <w:t>земли населенных пунктов</w:t>
      </w:r>
      <w:r>
        <w:rPr>
          <w:rFonts w:eastAsia="Times New Roman"/>
          <w:sz w:val="28"/>
          <w:szCs w:val="28"/>
          <w:lang w:eastAsia="ru-RU"/>
        </w:rPr>
        <w:t>;</w:t>
      </w:r>
      <w:r w:rsidRPr="001F5CAD">
        <w:rPr>
          <w:rFonts w:eastAsia="Times New Roman"/>
          <w:sz w:val="28"/>
          <w:szCs w:val="28"/>
          <w:lang w:eastAsia="ru-RU"/>
        </w:rPr>
        <w:t xml:space="preserve"> </w:t>
      </w:r>
    </w:p>
    <w:p w:rsidR="006132DE" w:rsidRDefault="006132DE" w:rsidP="006132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hyperlink r:id="rId6" w:history="1">
        <w:r w:rsidRPr="001F5CAD">
          <w:rPr>
            <w:sz w:val="28"/>
            <w:szCs w:val="28"/>
          </w:rPr>
          <w:t>земли</w:t>
        </w:r>
      </w:hyperlink>
      <w:r w:rsidRPr="001F5CAD">
        <w:rPr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6132DE" w:rsidRDefault="006132DE" w:rsidP="006132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937">
        <w:rPr>
          <w:sz w:val="28"/>
          <w:szCs w:val="28"/>
        </w:rPr>
        <w:t>Площадь территории г. Зеленогорска составляет 16 208 га. Количество земельных участков, сведения о которых содержатся в Едином государственном реестре недвижимости</w:t>
      </w:r>
      <w:r>
        <w:rPr>
          <w:sz w:val="28"/>
          <w:szCs w:val="28"/>
        </w:rPr>
        <w:t>, по состоянию на 01.01.2020</w:t>
      </w:r>
      <w:r w:rsidRPr="00007937">
        <w:rPr>
          <w:sz w:val="28"/>
          <w:szCs w:val="28"/>
        </w:rPr>
        <w:t xml:space="preserve"> составляет 21 382 земельных участк</w:t>
      </w:r>
      <w:r>
        <w:rPr>
          <w:sz w:val="28"/>
          <w:szCs w:val="28"/>
        </w:rPr>
        <w:t>а.</w:t>
      </w:r>
    </w:p>
    <w:p w:rsidR="006132DE" w:rsidRPr="001F5CAD" w:rsidRDefault="006132DE" w:rsidP="006132DE">
      <w:pPr>
        <w:spacing w:line="254" w:lineRule="auto"/>
        <w:ind w:firstLine="709"/>
        <w:jc w:val="both"/>
        <w:rPr>
          <w:rFonts w:eastAsia="SimSun"/>
          <w:sz w:val="28"/>
          <w:szCs w:val="28"/>
        </w:rPr>
      </w:pPr>
      <w:r w:rsidRPr="00476D77">
        <w:rPr>
          <w:rFonts w:eastAsia="SimSun"/>
          <w:sz w:val="28"/>
          <w:szCs w:val="28"/>
        </w:rPr>
        <w:t>По состоянию на 01.01.2020 в хозяйственный оборот вовлечено</w:t>
      </w:r>
      <w:r>
        <w:rPr>
          <w:rFonts w:eastAsia="SimSun"/>
          <w:sz w:val="28"/>
          <w:szCs w:val="28"/>
        </w:rPr>
        <w:t xml:space="preserve"> 16 190 земельных участков площадью 9 258,4, что составляет </w:t>
      </w:r>
      <w:r w:rsidRPr="00476D77">
        <w:rPr>
          <w:rFonts w:eastAsia="SimSun"/>
          <w:sz w:val="28"/>
          <w:szCs w:val="28"/>
        </w:rPr>
        <w:t>5</w:t>
      </w:r>
      <w:r>
        <w:rPr>
          <w:rFonts w:eastAsia="SimSun"/>
          <w:sz w:val="28"/>
          <w:szCs w:val="28"/>
        </w:rPr>
        <w:t>7</w:t>
      </w:r>
      <w:r w:rsidRPr="00476D77">
        <w:rPr>
          <w:rFonts w:eastAsia="SimSun"/>
          <w:sz w:val="28"/>
          <w:szCs w:val="28"/>
        </w:rPr>
        <w:t xml:space="preserve"> % земель от общей площади территории г. Зеленогорска</w:t>
      </w:r>
      <w:r>
        <w:rPr>
          <w:rFonts w:eastAsia="SimSun"/>
          <w:sz w:val="28"/>
          <w:szCs w:val="28"/>
        </w:rPr>
        <w:t xml:space="preserve"> и 75 % от количества земельных участков, сведения о которых содержатся в </w:t>
      </w:r>
      <w:r w:rsidRPr="00007937">
        <w:rPr>
          <w:rFonts w:eastAsia="SimSun"/>
          <w:sz w:val="28"/>
          <w:szCs w:val="28"/>
        </w:rPr>
        <w:t>Едином государственном реестре недвижимости</w:t>
      </w:r>
      <w:r w:rsidRPr="00476D77">
        <w:rPr>
          <w:rFonts w:eastAsia="SimSun"/>
          <w:sz w:val="28"/>
          <w:szCs w:val="28"/>
        </w:rPr>
        <w:t>.</w:t>
      </w:r>
      <w:r w:rsidRPr="001F5CAD">
        <w:rPr>
          <w:rFonts w:eastAsia="SimSun"/>
          <w:sz w:val="28"/>
          <w:szCs w:val="28"/>
        </w:rPr>
        <w:t xml:space="preserve"> </w:t>
      </w:r>
    </w:p>
    <w:p w:rsidR="006132DE" w:rsidRDefault="006132DE" w:rsidP="006132DE">
      <w:pPr>
        <w:spacing w:line="254" w:lineRule="auto"/>
        <w:ind w:firstLine="709"/>
        <w:jc w:val="both"/>
        <w:rPr>
          <w:sz w:val="28"/>
          <w:szCs w:val="28"/>
        </w:rPr>
      </w:pPr>
      <w:bookmarkStart w:id="1" w:name="__DdeLink__383_1171953622"/>
      <w:r w:rsidRPr="001F5CAD">
        <w:rPr>
          <w:rFonts w:eastAsia="SimSun"/>
          <w:sz w:val="28"/>
          <w:szCs w:val="28"/>
        </w:rPr>
        <w:t xml:space="preserve">В собственности </w:t>
      </w:r>
      <w:r w:rsidRPr="00093891">
        <w:rPr>
          <w:rFonts w:eastAsia="SimSun"/>
          <w:sz w:val="28"/>
          <w:szCs w:val="28"/>
        </w:rPr>
        <w:t xml:space="preserve">муниципального образования город Зеленогорск </w:t>
      </w:r>
      <w:r w:rsidRPr="001F5CAD">
        <w:rPr>
          <w:rFonts w:eastAsia="SimSun"/>
          <w:sz w:val="28"/>
          <w:szCs w:val="28"/>
        </w:rPr>
        <w:t xml:space="preserve">находится </w:t>
      </w:r>
      <w:r>
        <w:rPr>
          <w:rFonts w:eastAsia="SimSun"/>
          <w:sz w:val="28"/>
          <w:szCs w:val="28"/>
        </w:rPr>
        <w:t>660</w:t>
      </w:r>
      <w:r w:rsidRPr="001F5CAD">
        <w:rPr>
          <w:rFonts w:eastAsia="SimSun"/>
          <w:sz w:val="28"/>
          <w:szCs w:val="28"/>
        </w:rPr>
        <w:t xml:space="preserve"> земельных участков</w:t>
      </w:r>
      <w:r w:rsidRPr="001F5CAD">
        <w:rPr>
          <w:rFonts w:eastAsia="SimSun"/>
          <w:color w:val="2E74B5"/>
          <w:sz w:val="28"/>
          <w:szCs w:val="28"/>
        </w:rPr>
        <w:t xml:space="preserve"> </w:t>
      </w:r>
      <w:r w:rsidRPr="000C13BF">
        <w:rPr>
          <w:rFonts w:eastAsia="SimSun"/>
          <w:sz w:val="28"/>
          <w:szCs w:val="28"/>
        </w:rPr>
        <w:t>общей площадью 6129 га</w:t>
      </w:r>
      <w:r>
        <w:rPr>
          <w:rFonts w:eastAsia="SimSun"/>
          <w:sz w:val="28"/>
          <w:szCs w:val="28"/>
        </w:rPr>
        <w:t>,</w:t>
      </w:r>
      <w:r w:rsidRPr="000C13BF">
        <w:rPr>
          <w:rFonts w:eastAsia="SimSun"/>
          <w:sz w:val="28"/>
          <w:szCs w:val="28"/>
        </w:rPr>
        <w:t xml:space="preserve"> </w:t>
      </w:r>
      <w:r w:rsidRPr="00007937">
        <w:rPr>
          <w:rFonts w:eastAsia="SimSun"/>
          <w:sz w:val="28"/>
          <w:szCs w:val="28"/>
        </w:rPr>
        <w:t xml:space="preserve">что составляет </w:t>
      </w:r>
      <w:r>
        <w:rPr>
          <w:rFonts w:eastAsia="SimSun"/>
          <w:sz w:val="28"/>
          <w:szCs w:val="28"/>
        </w:rPr>
        <w:t xml:space="preserve">37,8 </w:t>
      </w:r>
      <w:r w:rsidRPr="00007937">
        <w:rPr>
          <w:rFonts w:eastAsia="SimSun"/>
          <w:sz w:val="28"/>
          <w:szCs w:val="28"/>
        </w:rPr>
        <w:t xml:space="preserve">% от общей площади территории г. Зеленогорска. </w:t>
      </w:r>
      <w:bookmarkEnd w:id="1"/>
      <w:r>
        <w:rPr>
          <w:rFonts w:eastAsia="SimSun"/>
          <w:sz w:val="28"/>
          <w:szCs w:val="28"/>
        </w:rPr>
        <w:t xml:space="preserve">К ним относятся земельные участки, предоставленные в постоянное (бессрочное) пользование муниципальным учреждениям, органам местного самоуправления, переданные в аренду гражданам и юридическим лицам, а также земельные участки свободные от прав третьих лиц (невостребованные) земельные участки, основную часть которых составляют садовые земельные участки. </w:t>
      </w:r>
      <w:r>
        <w:rPr>
          <w:sz w:val="28"/>
          <w:szCs w:val="28"/>
        </w:rPr>
        <w:t>Увеличение общей площади земельных участков, находящихся в муниципальной собственности, происходит за счет регистрации права муниципальной собственности на земельные участки</w:t>
      </w:r>
      <w:r w:rsidRPr="000C13BF">
        <w:rPr>
          <w:sz w:val="28"/>
          <w:szCs w:val="28"/>
        </w:rPr>
        <w:t xml:space="preserve"> </w:t>
      </w:r>
      <w:r>
        <w:rPr>
          <w:sz w:val="28"/>
          <w:szCs w:val="28"/>
        </w:rPr>
        <w:t>занятые городскими лесами, а также отказа граждан от права собственности на земельные участки, ранее предоставленные для ведения садоводства, не обеспеченные объектами инфраструктуры.</w:t>
      </w:r>
    </w:p>
    <w:p w:rsidR="006132DE" w:rsidRDefault="006132DE" w:rsidP="006132DE">
      <w:pPr>
        <w:spacing w:line="254" w:lineRule="auto"/>
        <w:ind w:firstLine="709"/>
        <w:jc w:val="both"/>
        <w:rPr>
          <w:sz w:val="28"/>
          <w:szCs w:val="28"/>
        </w:rPr>
      </w:pPr>
    </w:p>
    <w:p w:rsidR="006132DE" w:rsidRDefault="006132DE" w:rsidP="006132DE">
      <w:pPr>
        <w:widowControl w:val="0"/>
        <w:autoSpaceDE w:val="0"/>
        <w:ind w:firstLine="708"/>
        <w:jc w:val="both"/>
        <w:rPr>
          <w:rFonts w:eastAsia="Times New Roman"/>
          <w:sz w:val="28"/>
          <w:szCs w:val="28"/>
        </w:rPr>
      </w:pPr>
      <w:r>
        <w:t xml:space="preserve"> </w:t>
      </w:r>
      <w:r w:rsidRPr="00622839">
        <w:rPr>
          <w:rFonts w:eastAsia="Times New Roman"/>
          <w:sz w:val="28"/>
          <w:szCs w:val="28"/>
        </w:rPr>
        <w:t xml:space="preserve">В собственности </w:t>
      </w:r>
      <w:r>
        <w:rPr>
          <w:rFonts w:eastAsia="Times New Roman"/>
          <w:sz w:val="28"/>
          <w:szCs w:val="28"/>
        </w:rPr>
        <w:t xml:space="preserve">Российской Федерации </w:t>
      </w:r>
      <w:r w:rsidRPr="00622839">
        <w:rPr>
          <w:rFonts w:eastAsia="Times New Roman"/>
          <w:sz w:val="28"/>
          <w:szCs w:val="28"/>
        </w:rPr>
        <w:t>находится</w:t>
      </w:r>
      <w:r>
        <w:rPr>
          <w:rFonts w:eastAsia="Times New Roman"/>
          <w:sz w:val="28"/>
          <w:szCs w:val="28"/>
        </w:rPr>
        <w:t xml:space="preserve"> 73 земельных участка общей площадью</w:t>
      </w:r>
      <w:r w:rsidRPr="0062283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406,5 га</w:t>
      </w:r>
      <w:r w:rsidRPr="00622839">
        <w:rPr>
          <w:rFonts w:eastAsia="Times New Roman"/>
          <w:sz w:val="28"/>
          <w:szCs w:val="28"/>
        </w:rPr>
        <w:t xml:space="preserve">, что составляет </w:t>
      </w:r>
      <w:r>
        <w:rPr>
          <w:rFonts w:eastAsia="Times New Roman"/>
          <w:sz w:val="28"/>
          <w:szCs w:val="28"/>
        </w:rPr>
        <w:t>2,5</w:t>
      </w:r>
      <w:r w:rsidRPr="00622839">
        <w:rPr>
          <w:rFonts w:eastAsia="Times New Roman"/>
          <w:sz w:val="28"/>
          <w:szCs w:val="28"/>
        </w:rPr>
        <w:t>% от общей пло</w:t>
      </w:r>
      <w:r>
        <w:rPr>
          <w:rFonts w:eastAsia="Times New Roman"/>
          <w:sz w:val="28"/>
          <w:szCs w:val="28"/>
        </w:rPr>
        <w:t>щади территории г. Зеленогорска.</w:t>
      </w:r>
    </w:p>
    <w:p w:rsidR="006132DE" w:rsidRPr="00622839" w:rsidRDefault="006132DE" w:rsidP="006132DE">
      <w:pPr>
        <w:widowControl w:val="0"/>
        <w:autoSpaceDE w:val="0"/>
        <w:ind w:firstLine="708"/>
        <w:jc w:val="both"/>
        <w:rPr>
          <w:rFonts w:eastAsia="Times New Roman"/>
          <w:sz w:val="28"/>
          <w:szCs w:val="28"/>
        </w:rPr>
      </w:pPr>
      <w:r w:rsidRPr="00622839">
        <w:rPr>
          <w:rFonts w:eastAsia="Times New Roman"/>
          <w:sz w:val="28"/>
          <w:szCs w:val="28"/>
        </w:rPr>
        <w:t xml:space="preserve">В собственности Красноярского края находится </w:t>
      </w:r>
      <w:r>
        <w:rPr>
          <w:rFonts w:eastAsia="Times New Roman"/>
          <w:sz w:val="28"/>
          <w:szCs w:val="28"/>
        </w:rPr>
        <w:t>7 земельных участков общей площадью 8,6</w:t>
      </w:r>
      <w:r w:rsidRPr="00622839">
        <w:rPr>
          <w:rFonts w:eastAsia="Times New Roman"/>
          <w:sz w:val="28"/>
          <w:szCs w:val="28"/>
        </w:rPr>
        <w:t xml:space="preserve"> га земель, что составляет 0,0</w:t>
      </w:r>
      <w:r>
        <w:rPr>
          <w:rFonts w:eastAsia="Times New Roman"/>
          <w:sz w:val="28"/>
          <w:szCs w:val="28"/>
        </w:rPr>
        <w:t>5</w:t>
      </w:r>
      <w:r w:rsidRPr="00622839">
        <w:rPr>
          <w:rFonts w:eastAsia="Times New Roman"/>
          <w:sz w:val="28"/>
          <w:szCs w:val="28"/>
        </w:rPr>
        <w:t>% от общей площади территории г. Зеленогорска.</w:t>
      </w:r>
    </w:p>
    <w:p w:rsidR="006132DE" w:rsidRPr="00622839" w:rsidRDefault="006132DE" w:rsidP="006132DE">
      <w:pPr>
        <w:widowControl w:val="0"/>
        <w:autoSpaceDE w:val="0"/>
        <w:ind w:firstLine="708"/>
        <w:jc w:val="both"/>
        <w:rPr>
          <w:rFonts w:eastAsia="Times New Roman"/>
          <w:sz w:val="28"/>
          <w:szCs w:val="28"/>
        </w:rPr>
      </w:pPr>
      <w:r w:rsidRPr="00622839">
        <w:rPr>
          <w:rFonts w:eastAsia="Times New Roman"/>
          <w:sz w:val="28"/>
          <w:szCs w:val="28"/>
        </w:rPr>
        <w:t>В собственности ООО «</w:t>
      </w:r>
      <w:r>
        <w:rPr>
          <w:rFonts w:eastAsia="Times New Roman"/>
          <w:sz w:val="28"/>
          <w:szCs w:val="28"/>
        </w:rPr>
        <w:t>С</w:t>
      </w:r>
      <w:r w:rsidRPr="00622839">
        <w:rPr>
          <w:rFonts w:eastAsia="Times New Roman"/>
          <w:sz w:val="28"/>
          <w:szCs w:val="28"/>
        </w:rPr>
        <w:t xml:space="preserve">овхоз «Искра» находится </w:t>
      </w:r>
      <w:r>
        <w:rPr>
          <w:rFonts w:eastAsia="Times New Roman"/>
          <w:sz w:val="28"/>
          <w:szCs w:val="28"/>
        </w:rPr>
        <w:t xml:space="preserve">50 земельных участков общей площадью </w:t>
      </w:r>
      <w:r w:rsidRPr="00622839">
        <w:rPr>
          <w:rFonts w:eastAsia="Times New Roman"/>
          <w:sz w:val="28"/>
          <w:szCs w:val="28"/>
        </w:rPr>
        <w:t>843 га, что составляет 5,2% от общей площади территории г. Зеленогорска.</w:t>
      </w:r>
    </w:p>
    <w:p w:rsidR="006132DE" w:rsidRPr="00476D77" w:rsidRDefault="006132DE" w:rsidP="006132DE">
      <w:pPr>
        <w:widowControl w:val="0"/>
        <w:autoSpaceDE w:val="0"/>
        <w:ind w:firstLine="708"/>
        <w:jc w:val="both"/>
        <w:rPr>
          <w:rFonts w:eastAsia="Times New Roman"/>
          <w:sz w:val="28"/>
          <w:szCs w:val="28"/>
        </w:rPr>
      </w:pPr>
      <w:r w:rsidRPr="00476D77">
        <w:rPr>
          <w:rFonts w:eastAsia="Times New Roman"/>
          <w:sz w:val="28"/>
          <w:szCs w:val="28"/>
        </w:rPr>
        <w:t>В собственности АО «ПО «ЭХЗ» находится 54 земельных участка общей площадью 260,2 га земель, что составляет 1,6 % от общей площади территории г. Зеленогорска.</w:t>
      </w:r>
    </w:p>
    <w:p w:rsidR="006132DE" w:rsidRDefault="006132DE" w:rsidP="006132DE">
      <w:pPr>
        <w:ind w:firstLine="709"/>
        <w:jc w:val="both"/>
        <w:rPr>
          <w:sz w:val="28"/>
          <w:szCs w:val="28"/>
        </w:rPr>
      </w:pPr>
      <w:r w:rsidRPr="00476D77">
        <w:rPr>
          <w:sz w:val="28"/>
          <w:szCs w:val="28"/>
        </w:rPr>
        <w:t>В собственности граждан</w:t>
      </w:r>
      <w:r w:rsidRPr="00AA4DED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</w:t>
      </w:r>
      <w:r w:rsidRPr="00AA4DED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9 628 </w:t>
      </w:r>
      <w:r w:rsidRPr="00AA4DED">
        <w:rPr>
          <w:sz w:val="28"/>
          <w:szCs w:val="28"/>
        </w:rPr>
        <w:t>земельных участк</w:t>
      </w:r>
      <w:r>
        <w:rPr>
          <w:sz w:val="28"/>
          <w:szCs w:val="28"/>
        </w:rPr>
        <w:t xml:space="preserve">ов </w:t>
      </w:r>
      <w:proofErr w:type="gramStart"/>
      <w:r>
        <w:rPr>
          <w:sz w:val="28"/>
          <w:szCs w:val="28"/>
        </w:rPr>
        <w:t xml:space="preserve">общей </w:t>
      </w:r>
      <w:r w:rsidRPr="00AA4DED">
        <w:rPr>
          <w:sz w:val="28"/>
          <w:szCs w:val="28"/>
        </w:rPr>
        <w:t xml:space="preserve"> площадью</w:t>
      </w:r>
      <w:proofErr w:type="gramEnd"/>
      <w:r w:rsidRPr="00AA4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599,8 </w:t>
      </w:r>
      <w:r w:rsidRPr="00AA4DED">
        <w:rPr>
          <w:sz w:val="28"/>
          <w:szCs w:val="28"/>
        </w:rPr>
        <w:t>га, что составляет 3,7 % от общей площади территории</w:t>
      </w:r>
      <w:r>
        <w:rPr>
          <w:sz w:val="28"/>
          <w:szCs w:val="28"/>
        </w:rPr>
        <w:t xml:space="preserve">                             </w:t>
      </w:r>
      <w:r w:rsidRPr="00AA4DED">
        <w:rPr>
          <w:sz w:val="28"/>
          <w:szCs w:val="28"/>
        </w:rPr>
        <w:t xml:space="preserve"> г. Зеленогорска.</w:t>
      </w:r>
      <w:r>
        <w:rPr>
          <w:sz w:val="28"/>
          <w:szCs w:val="28"/>
        </w:rPr>
        <w:t xml:space="preserve">  Уменьшение площади земельных участков, находящихся в частной собственности, происходит за счет отказа граждан от права собственности на садовые земельные участки, не обеспеченные объектами инфраструктуры.  Вовлечение в оборот таких земельных участков представляет определенные сложности.</w:t>
      </w:r>
    </w:p>
    <w:p w:rsidR="006132DE" w:rsidRDefault="006132DE" w:rsidP="006132DE">
      <w:pPr>
        <w:ind w:firstLine="709"/>
        <w:jc w:val="both"/>
        <w:rPr>
          <w:rFonts w:eastAsia="SimSun"/>
          <w:sz w:val="28"/>
          <w:szCs w:val="28"/>
        </w:rPr>
      </w:pPr>
      <w:r w:rsidRPr="000E36F2">
        <w:rPr>
          <w:sz w:val="28"/>
          <w:szCs w:val="28"/>
        </w:rPr>
        <w:t>На 01.01.20</w:t>
      </w:r>
      <w:r>
        <w:rPr>
          <w:sz w:val="28"/>
          <w:szCs w:val="28"/>
        </w:rPr>
        <w:t>20</w:t>
      </w:r>
      <w:r w:rsidRPr="000E36F2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праве</w:t>
      </w:r>
      <w:r w:rsidRPr="000E36F2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r w:rsidRPr="000E3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гражданам, юридическим лицам, индивидуальным предпринимателям, муниципальным предприятиям предоставлено 5 718 </w:t>
      </w:r>
      <w:r w:rsidRPr="000E36F2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0E36F2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ков</w:t>
      </w:r>
      <w:r w:rsidRPr="000E36F2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 xml:space="preserve">1011,3 га, что составляет 6,2% </w:t>
      </w:r>
      <w:r w:rsidRPr="00807BA0">
        <w:rPr>
          <w:sz w:val="28"/>
          <w:szCs w:val="28"/>
        </w:rPr>
        <w:t>от общей пло</w:t>
      </w:r>
      <w:r>
        <w:rPr>
          <w:sz w:val="28"/>
          <w:szCs w:val="28"/>
        </w:rPr>
        <w:t>щади территории г. Зеленогорска (по состоянию н</w:t>
      </w:r>
      <w:r w:rsidRPr="001F5CAD">
        <w:rPr>
          <w:rFonts w:eastAsia="SimSun"/>
          <w:sz w:val="28"/>
          <w:szCs w:val="28"/>
        </w:rPr>
        <w:t xml:space="preserve">а 01.01.2019 </w:t>
      </w:r>
      <w:r>
        <w:rPr>
          <w:rFonts w:eastAsia="SimSun"/>
          <w:sz w:val="28"/>
          <w:szCs w:val="28"/>
        </w:rPr>
        <w:t>на праве аренды был предоставлен</w:t>
      </w:r>
      <w:r w:rsidRPr="001F5CAD">
        <w:rPr>
          <w:rFonts w:eastAsia="SimSun"/>
          <w:sz w:val="28"/>
          <w:szCs w:val="28"/>
        </w:rPr>
        <w:t xml:space="preserve"> 5171 земельный участок, общей площадью 993,6 га</w:t>
      </w:r>
      <w:r>
        <w:rPr>
          <w:rFonts w:eastAsia="SimSun"/>
          <w:sz w:val="28"/>
          <w:szCs w:val="28"/>
        </w:rPr>
        <w:t>). В 2019 году з</w:t>
      </w:r>
      <w:r w:rsidRPr="000E36F2">
        <w:rPr>
          <w:rFonts w:eastAsia="SimSun"/>
          <w:sz w:val="28"/>
          <w:szCs w:val="28"/>
        </w:rPr>
        <w:t xml:space="preserve">аключено </w:t>
      </w:r>
      <w:r>
        <w:rPr>
          <w:rFonts w:eastAsia="SimSun"/>
          <w:sz w:val="28"/>
          <w:szCs w:val="28"/>
        </w:rPr>
        <w:t>41</w:t>
      </w:r>
      <w:r w:rsidRPr="000E36F2">
        <w:rPr>
          <w:rFonts w:eastAsia="SimSun"/>
          <w:sz w:val="28"/>
          <w:szCs w:val="28"/>
        </w:rPr>
        <w:t>6 договор</w:t>
      </w:r>
      <w:r>
        <w:rPr>
          <w:rFonts w:eastAsia="SimSun"/>
          <w:sz w:val="28"/>
          <w:szCs w:val="28"/>
        </w:rPr>
        <w:t>ов аренды на вновь образованные земельные участки</w:t>
      </w:r>
      <w:r w:rsidRPr="000E36F2">
        <w:rPr>
          <w:rFonts w:eastAsia="SimSun"/>
          <w:sz w:val="28"/>
          <w:szCs w:val="28"/>
        </w:rPr>
        <w:t xml:space="preserve"> общей площадь</w:t>
      </w:r>
      <w:r>
        <w:rPr>
          <w:rFonts w:eastAsia="SimSun"/>
          <w:sz w:val="28"/>
          <w:szCs w:val="28"/>
        </w:rPr>
        <w:t>ю</w:t>
      </w:r>
      <w:r w:rsidRPr="000E36F2">
        <w:rPr>
          <w:rFonts w:eastAsia="SimSun"/>
          <w:sz w:val="28"/>
          <w:szCs w:val="28"/>
        </w:rPr>
        <w:t xml:space="preserve"> 18.33 га</w:t>
      </w:r>
      <w:r>
        <w:rPr>
          <w:rFonts w:eastAsia="SimSun"/>
          <w:sz w:val="28"/>
          <w:szCs w:val="28"/>
        </w:rPr>
        <w:t xml:space="preserve">. </w:t>
      </w:r>
    </w:p>
    <w:p w:rsidR="006132DE" w:rsidRDefault="006132DE" w:rsidP="006132D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SimSun"/>
          <w:sz w:val="28"/>
          <w:szCs w:val="28"/>
        </w:rPr>
        <w:t xml:space="preserve">В целях вовлечения в хозяйственный оборот земельных участков в 2019 году организовано и проведено 7 аукционов по продаже права на заключение договоров аренды земельных участков для строительства объектов капитального строительства и установки временных сооружений. По результатам аукционов заключено 13 договоров аренды земельных участков, из которых </w:t>
      </w:r>
      <w:r w:rsidRPr="000E36F2">
        <w:rPr>
          <w:rFonts w:eastAsia="SimSun"/>
          <w:sz w:val="28"/>
          <w:szCs w:val="28"/>
        </w:rPr>
        <w:t xml:space="preserve">10 договоров аренды </w:t>
      </w:r>
      <w:r>
        <w:rPr>
          <w:rFonts w:eastAsia="SimSun"/>
          <w:sz w:val="28"/>
          <w:szCs w:val="28"/>
        </w:rPr>
        <w:t xml:space="preserve">на вновь образованные вовлеченные в оборот земельные участки. </w:t>
      </w:r>
    </w:p>
    <w:p w:rsidR="006132DE" w:rsidRDefault="006132DE" w:rsidP="006132DE">
      <w:pPr>
        <w:tabs>
          <w:tab w:val="left" w:pos="342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Комитет</w:t>
      </w:r>
      <w:r w:rsidRPr="00837ACF">
        <w:rPr>
          <w:sz w:val="28"/>
          <w:szCs w:val="28"/>
        </w:rPr>
        <w:t xml:space="preserve"> по управлению имуществом </w:t>
      </w:r>
      <w:proofErr w:type="gramStart"/>
      <w:r w:rsidRPr="00837ACF">
        <w:rPr>
          <w:sz w:val="28"/>
          <w:szCs w:val="28"/>
        </w:rPr>
        <w:t>Администрации</w:t>
      </w:r>
      <w:proofErr w:type="gramEnd"/>
      <w:r w:rsidRPr="00837ACF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                                        </w:t>
      </w:r>
      <w:r w:rsidRPr="00837ACF">
        <w:rPr>
          <w:sz w:val="28"/>
          <w:szCs w:val="28"/>
        </w:rPr>
        <w:t xml:space="preserve"> г. Зеленогорска </w:t>
      </w:r>
      <w:r>
        <w:rPr>
          <w:sz w:val="28"/>
          <w:szCs w:val="28"/>
        </w:rPr>
        <w:t xml:space="preserve">является </w:t>
      </w:r>
      <w:r w:rsidRPr="00837ACF">
        <w:rPr>
          <w:sz w:val="28"/>
          <w:szCs w:val="28"/>
        </w:rPr>
        <w:t>органом, уполномоченным на осуществление муниципального земельного контроля на территории г. Зеленогорска</w:t>
      </w:r>
      <w:r>
        <w:rPr>
          <w:sz w:val="28"/>
          <w:szCs w:val="28"/>
        </w:rPr>
        <w:t xml:space="preserve">.                              </w:t>
      </w:r>
      <w:r w:rsidRPr="00837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9668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39668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39668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9668A">
        <w:rPr>
          <w:sz w:val="28"/>
          <w:szCs w:val="28"/>
        </w:rPr>
        <w:t xml:space="preserve">оличество проведенных плановых и внеплановых проверок, </w:t>
      </w:r>
      <w:r>
        <w:rPr>
          <w:sz w:val="28"/>
          <w:szCs w:val="28"/>
        </w:rPr>
        <w:t xml:space="preserve">плановых (рейдовых) </w:t>
      </w:r>
      <w:r w:rsidRPr="0039668A">
        <w:rPr>
          <w:sz w:val="28"/>
          <w:szCs w:val="28"/>
        </w:rPr>
        <w:t>осмотров земельных участков составило 7</w:t>
      </w:r>
      <w:r>
        <w:rPr>
          <w:sz w:val="28"/>
          <w:szCs w:val="28"/>
        </w:rPr>
        <w:t>3</w:t>
      </w:r>
      <w:r w:rsidRPr="0039668A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39668A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этом, п</w:t>
      </w:r>
      <w:r w:rsidRPr="0039668A">
        <w:rPr>
          <w:sz w:val="28"/>
          <w:szCs w:val="28"/>
        </w:rPr>
        <w:t xml:space="preserve">роведено </w:t>
      </w:r>
      <w:r>
        <w:rPr>
          <w:sz w:val="28"/>
          <w:szCs w:val="28"/>
        </w:rPr>
        <w:t>47</w:t>
      </w:r>
      <w:r w:rsidRPr="0039668A">
        <w:rPr>
          <w:sz w:val="28"/>
          <w:szCs w:val="28"/>
        </w:rPr>
        <w:t xml:space="preserve"> проверок соблюдения обязательных требований законодательства при ис</w:t>
      </w:r>
      <w:r>
        <w:rPr>
          <w:sz w:val="28"/>
          <w:szCs w:val="28"/>
        </w:rPr>
        <w:t xml:space="preserve">пользовании земельных участков. </w:t>
      </w:r>
      <w:r w:rsidRPr="00F869AA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е </w:t>
      </w:r>
      <w:r w:rsidRPr="00F869AA">
        <w:rPr>
          <w:sz w:val="28"/>
          <w:szCs w:val="28"/>
        </w:rPr>
        <w:t>ежегодн</w:t>
      </w:r>
      <w:r>
        <w:rPr>
          <w:sz w:val="28"/>
          <w:szCs w:val="28"/>
        </w:rPr>
        <w:t xml:space="preserve">ый </w:t>
      </w:r>
      <w:r w:rsidRPr="00F869AA">
        <w:rPr>
          <w:sz w:val="28"/>
          <w:szCs w:val="28"/>
        </w:rPr>
        <w:t>план проведения плановых проверок юридических лиц и индивидуальных предпринимателей</w:t>
      </w:r>
      <w:r>
        <w:rPr>
          <w:sz w:val="28"/>
          <w:szCs w:val="28"/>
        </w:rPr>
        <w:t>, а также ежегодный план</w:t>
      </w:r>
      <w:r w:rsidRPr="00F86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проверок граждан </w:t>
      </w:r>
      <w:r w:rsidRPr="00F869AA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F869AA">
        <w:rPr>
          <w:sz w:val="28"/>
          <w:szCs w:val="28"/>
        </w:rPr>
        <w:t xml:space="preserve"> на 100%. </w:t>
      </w:r>
    </w:p>
    <w:p w:rsidR="006132DE" w:rsidRPr="004618C4" w:rsidRDefault="006132DE" w:rsidP="006132DE">
      <w:pPr>
        <w:spacing w:line="254" w:lineRule="auto"/>
        <w:ind w:firstLine="709"/>
        <w:jc w:val="both"/>
        <w:rPr>
          <w:sz w:val="28"/>
          <w:szCs w:val="28"/>
        </w:rPr>
      </w:pPr>
      <w:r w:rsidRPr="00BF269F">
        <w:rPr>
          <w:sz w:val="28"/>
          <w:szCs w:val="28"/>
        </w:rPr>
        <w:lastRenderedPageBreak/>
        <w:t>1</w:t>
      </w:r>
      <w:r w:rsidRPr="004618C4">
        <w:rPr>
          <w:sz w:val="28"/>
          <w:szCs w:val="28"/>
        </w:rPr>
        <w:t xml:space="preserve">.2. Движимое и недвижимое имущество, находящееся в собственности муниципального образования город Зеленогорск Красноярского края (далее - муниципальное имущество) по состоянию на 01.01.2020 включает в себя 10023 </w:t>
      </w:r>
      <w:r w:rsidRPr="004618C4">
        <w:rPr>
          <w:bCs/>
          <w:sz w:val="28"/>
          <w:szCs w:val="28"/>
        </w:rPr>
        <w:t xml:space="preserve">объектов </w:t>
      </w:r>
      <w:r w:rsidRPr="004618C4">
        <w:rPr>
          <w:sz w:val="28"/>
          <w:szCs w:val="28"/>
        </w:rPr>
        <w:t>балансовой (кадастровой)</w:t>
      </w:r>
      <w:r w:rsidRPr="004618C4">
        <w:rPr>
          <w:bCs/>
          <w:sz w:val="28"/>
          <w:szCs w:val="28"/>
        </w:rPr>
        <w:t xml:space="preserve"> </w:t>
      </w:r>
      <w:r w:rsidRPr="004618C4">
        <w:rPr>
          <w:sz w:val="28"/>
          <w:szCs w:val="28"/>
        </w:rPr>
        <w:t>стоимостью 11 225 175,32 тыс.</w:t>
      </w:r>
      <w:r w:rsidRPr="004618C4">
        <w:rPr>
          <w:bCs/>
          <w:sz w:val="28"/>
          <w:szCs w:val="28"/>
        </w:rPr>
        <w:t xml:space="preserve"> </w:t>
      </w:r>
      <w:r w:rsidRPr="004618C4">
        <w:rPr>
          <w:sz w:val="28"/>
          <w:szCs w:val="28"/>
        </w:rPr>
        <w:t>руб., в том числе:</w:t>
      </w:r>
    </w:p>
    <w:p w:rsidR="006132DE" w:rsidRPr="004618C4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8C4">
        <w:rPr>
          <w:rFonts w:ascii="Times New Roman" w:hAnsi="Times New Roman"/>
          <w:sz w:val="28"/>
          <w:szCs w:val="28"/>
        </w:rPr>
        <w:t xml:space="preserve">- 2206 объектов недвижимого имущества балансовой (кадастровой) стоимостью </w:t>
      </w:r>
      <w:r w:rsidRPr="004618C4">
        <w:rPr>
          <w:rFonts w:ascii="Times New Roman" w:hAnsi="Times New Roman"/>
          <w:bCs/>
          <w:sz w:val="28"/>
          <w:szCs w:val="28"/>
        </w:rPr>
        <w:t xml:space="preserve">5 141 967,57 тыс. </w:t>
      </w:r>
      <w:r w:rsidRPr="004618C4">
        <w:rPr>
          <w:rFonts w:ascii="Times New Roman" w:hAnsi="Times New Roman"/>
          <w:sz w:val="28"/>
          <w:szCs w:val="28"/>
        </w:rPr>
        <w:t>руб.;</w:t>
      </w:r>
    </w:p>
    <w:p w:rsidR="006132DE" w:rsidRPr="004618C4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8C4">
        <w:rPr>
          <w:rFonts w:ascii="Times New Roman" w:hAnsi="Times New Roman"/>
          <w:sz w:val="28"/>
          <w:szCs w:val="28"/>
        </w:rPr>
        <w:t>- 5805 объектов движимого имущества балансовой стоимостью 1 318 907,74 тыс. руб.</w:t>
      </w:r>
    </w:p>
    <w:p w:rsidR="006132DE" w:rsidRPr="009E1FD5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8C4">
        <w:rPr>
          <w:rFonts w:ascii="Times New Roman" w:hAnsi="Times New Roman"/>
          <w:sz w:val="28"/>
          <w:szCs w:val="28"/>
        </w:rPr>
        <w:t xml:space="preserve">С учетом необходимости решения вопросов местного значения городского округа, определенных Федеральным законом от 06.10.2003               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выше</w:t>
      </w:r>
      <w:r w:rsidRPr="004618C4">
        <w:rPr>
          <w:rFonts w:ascii="Times New Roman" w:hAnsi="Times New Roman"/>
          <w:sz w:val="28"/>
          <w:szCs w:val="28"/>
        </w:rPr>
        <w:t>указанные объекты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FD5">
        <w:rPr>
          <w:rFonts w:ascii="Times New Roman" w:hAnsi="Times New Roman"/>
          <w:sz w:val="28"/>
          <w:szCs w:val="28"/>
        </w:rPr>
        <w:t xml:space="preserve">по состоянию на </w:t>
      </w:r>
      <w:proofErr w:type="gramStart"/>
      <w:r w:rsidRPr="009E1FD5">
        <w:rPr>
          <w:rFonts w:ascii="Times New Roman" w:hAnsi="Times New Roman"/>
          <w:sz w:val="28"/>
          <w:szCs w:val="28"/>
        </w:rPr>
        <w:t>01.01.2020  находятся</w:t>
      </w:r>
      <w:proofErr w:type="gramEnd"/>
      <w:r w:rsidRPr="009E1FD5">
        <w:rPr>
          <w:rFonts w:ascii="Times New Roman" w:hAnsi="Times New Roman"/>
          <w:sz w:val="28"/>
          <w:szCs w:val="28"/>
        </w:rPr>
        <w:t xml:space="preserve">: </w:t>
      </w:r>
    </w:p>
    <w:p w:rsidR="006132DE" w:rsidRPr="00F86EAE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EAE">
        <w:rPr>
          <w:rFonts w:ascii="Times New Roman" w:hAnsi="Times New Roman"/>
          <w:sz w:val="28"/>
          <w:szCs w:val="28"/>
        </w:rPr>
        <w:t>- в хозяйственном ведении 9 муниципальных унитарных предприятий города Зеленогорска (3061 объектов балансовой стоимостью 3 374 706,70 тыс. руб.);</w:t>
      </w:r>
    </w:p>
    <w:p w:rsidR="006132DE" w:rsidRPr="00F86EAE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EAE">
        <w:rPr>
          <w:rFonts w:ascii="Times New Roman" w:hAnsi="Times New Roman"/>
          <w:sz w:val="28"/>
          <w:szCs w:val="28"/>
        </w:rPr>
        <w:t xml:space="preserve">- в оперативном управлении 62 муниципальных учреждений города Зеленогорска (4950 </w:t>
      </w:r>
      <w:r w:rsidRPr="00F86EAE">
        <w:rPr>
          <w:rFonts w:ascii="Times New Roman" w:hAnsi="Times New Roman"/>
          <w:bCs/>
          <w:sz w:val="28"/>
          <w:szCs w:val="28"/>
        </w:rPr>
        <w:t>объектов</w:t>
      </w:r>
      <w:r w:rsidRPr="00F86EAE">
        <w:rPr>
          <w:rFonts w:ascii="Times New Roman" w:hAnsi="Times New Roman"/>
          <w:sz w:val="28"/>
          <w:szCs w:val="28"/>
        </w:rPr>
        <w:t xml:space="preserve"> балансовой стоимостью 3 086 168,62 тыс. руб.</w:t>
      </w:r>
      <w:r>
        <w:rPr>
          <w:rFonts w:ascii="Times New Roman" w:hAnsi="Times New Roman"/>
          <w:sz w:val="28"/>
          <w:szCs w:val="28"/>
        </w:rPr>
        <w:t>);</w:t>
      </w:r>
    </w:p>
    <w:p w:rsidR="006132DE" w:rsidRPr="00F86EAE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EAE">
        <w:rPr>
          <w:rFonts w:ascii="Times New Roman" w:hAnsi="Times New Roman"/>
          <w:sz w:val="28"/>
          <w:szCs w:val="28"/>
        </w:rPr>
        <w:t>- имущество казны (недвижимое, движимое, земельные участки) составляет 2012 объектов балансовой стоимостью 4 764 312,91 тыс. руб.</w:t>
      </w:r>
    </w:p>
    <w:p w:rsidR="006132DE" w:rsidRPr="00B14849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14849">
        <w:rPr>
          <w:rFonts w:ascii="Times New Roman" w:hAnsi="Times New Roman"/>
          <w:sz w:val="28"/>
          <w:szCs w:val="28"/>
        </w:rPr>
        <w:t>. Целью муниципальной программы является создание условий для эффективного управления муниципальным имуществом и рационального использования земельных ресурсов.</w:t>
      </w:r>
    </w:p>
    <w:p w:rsidR="006132DE" w:rsidRPr="00B14849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14849">
        <w:rPr>
          <w:rFonts w:ascii="Times New Roman" w:hAnsi="Times New Roman"/>
          <w:sz w:val="28"/>
          <w:szCs w:val="28"/>
        </w:rPr>
        <w:t>. Реализация муниципальной программы направлена на достижение следующих задач:</w:t>
      </w:r>
    </w:p>
    <w:p w:rsidR="006132DE" w:rsidRPr="00B14849" w:rsidRDefault="006132DE" w:rsidP="006132DE">
      <w:pPr>
        <w:tabs>
          <w:tab w:val="left" w:pos="342"/>
        </w:tabs>
        <w:autoSpaceDE w:val="0"/>
        <w:jc w:val="both"/>
        <w:rPr>
          <w:sz w:val="28"/>
          <w:szCs w:val="28"/>
        </w:rPr>
      </w:pPr>
      <w:r w:rsidRPr="00B14849">
        <w:rPr>
          <w:sz w:val="28"/>
          <w:szCs w:val="28"/>
        </w:rPr>
        <w:tab/>
      </w:r>
      <w:r w:rsidRPr="00B14849">
        <w:rPr>
          <w:sz w:val="28"/>
          <w:szCs w:val="28"/>
        </w:rPr>
        <w:tab/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беспечение эффективного управления имуществом казны, а также рационального использования земельных участков</w:t>
      </w:r>
      <w:r>
        <w:rPr>
          <w:sz w:val="28"/>
          <w:szCs w:val="28"/>
        </w:rPr>
        <w:t>;</w:t>
      </w:r>
    </w:p>
    <w:p w:rsidR="006132DE" w:rsidRPr="00B14849" w:rsidRDefault="006132DE" w:rsidP="006132DE">
      <w:pPr>
        <w:tabs>
          <w:tab w:val="left" w:pos="993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- с</w:t>
      </w:r>
      <w:r w:rsidRPr="00B14849">
        <w:rPr>
          <w:sz w:val="28"/>
          <w:szCs w:val="28"/>
        </w:rPr>
        <w:t>оздание условий для эффективного и прозрачного управления в рамках выполнения установленных функций и полномочий</w:t>
      </w:r>
      <w:r>
        <w:rPr>
          <w:sz w:val="28"/>
          <w:szCs w:val="28"/>
        </w:rPr>
        <w:t>.</w:t>
      </w:r>
    </w:p>
    <w:p w:rsidR="006132DE" w:rsidRPr="00B14849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B14849">
        <w:rPr>
          <w:rFonts w:ascii="Times New Roman" w:hAnsi="Times New Roman"/>
          <w:sz w:val="28"/>
          <w:szCs w:val="28"/>
        </w:rPr>
        <w:t>. Реализация муниципальной программы позволит увеличить количество объектов имущества казны и земельных участков, бесхозяйных объектов, вовлеченных в хозяйственный оборот, а также обеспечить надлежащее содержание и сохранность имущества казны, что, в свою очередь, позволит о</w:t>
      </w:r>
      <w:r>
        <w:rPr>
          <w:rFonts w:ascii="Times New Roman" w:hAnsi="Times New Roman"/>
          <w:sz w:val="28"/>
          <w:szCs w:val="28"/>
        </w:rPr>
        <w:t xml:space="preserve">рганам местного самоуправления </w:t>
      </w:r>
      <w:r w:rsidRPr="00B14849">
        <w:rPr>
          <w:rFonts w:ascii="Times New Roman" w:hAnsi="Times New Roman"/>
          <w:sz w:val="28"/>
          <w:szCs w:val="28"/>
        </w:rPr>
        <w:t>города Зеленогорска выполнить полномочия собственника муниципального имущества.</w:t>
      </w:r>
    </w:p>
    <w:p w:rsidR="006132DE" w:rsidRPr="00B14849" w:rsidRDefault="006132DE" w:rsidP="006132DE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1.6</w:t>
      </w:r>
      <w:r w:rsidRPr="00B14849">
        <w:rPr>
          <w:sz w:val="28"/>
          <w:szCs w:val="28"/>
          <w:lang w:eastAsia="en-US"/>
        </w:rPr>
        <w:t xml:space="preserve">. Срок реализации муниципальной программы </w:t>
      </w:r>
      <w:r>
        <w:rPr>
          <w:sz w:val="28"/>
          <w:szCs w:val="28"/>
          <w:lang w:eastAsia="en-US"/>
        </w:rPr>
        <w:t xml:space="preserve">устанавливается </w:t>
      </w:r>
      <w:r w:rsidRPr="00B14849">
        <w:rPr>
          <w:sz w:val="28"/>
          <w:szCs w:val="28"/>
          <w:lang w:eastAsia="en-US"/>
        </w:rPr>
        <w:t>с 01.01.20</w:t>
      </w:r>
      <w:r>
        <w:rPr>
          <w:sz w:val="28"/>
          <w:szCs w:val="28"/>
          <w:lang w:eastAsia="en-US"/>
        </w:rPr>
        <w:t>21</w:t>
      </w:r>
      <w:r w:rsidRPr="00B14849">
        <w:rPr>
          <w:sz w:val="28"/>
          <w:szCs w:val="28"/>
          <w:lang w:eastAsia="en-US"/>
        </w:rPr>
        <w:t xml:space="preserve"> по 31.12.202</w:t>
      </w:r>
      <w:r>
        <w:rPr>
          <w:sz w:val="28"/>
          <w:szCs w:val="28"/>
          <w:lang w:eastAsia="en-US"/>
        </w:rPr>
        <w:t>3</w:t>
      </w:r>
      <w:r w:rsidRPr="00B14849">
        <w:rPr>
          <w:sz w:val="28"/>
          <w:szCs w:val="28"/>
          <w:lang w:eastAsia="en-US"/>
        </w:rPr>
        <w:t>.</w:t>
      </w:r>
    </w:p>
    <w:p w:rsidR="006132DE" w:rsidRDefault="006132DE" w:rsidP="006132DE">
      <w:pPr>
        <w:ind w:firstLine="15"/>
        <w:jc w:val="center"/>
        <w:rPr>
          <w:sz w:val="28"/>
          <w:szCs w:val="28"/>
          <w:shd w:val="clear" w:color="auto" w:fill="FFFFFF"/>
        </w:rPr>
      </w:pPr>
    </w:p>
    <w:p w:rsidR="006132DE" w:rsidRPr="00B14849" w:rsidRDefault="006132DE" w:rsidP="006132DE">
      <w:pPr>
        <w:ind w:firstLine="15"/>
        <w:jc w:val="center"/>
        <w:rPr>
          <w:sz w:val="28"/>
          <w:szCs w:val="28"/>
          <w:shd w:val="clear" w:color="auto" w:fill="FFFFFF"/>
        </w:rPr>
      </w:pPr>
      <w:r w:rsidRPr="00B14849">
        <w:rPr>
          <w:sz w:val="28"/>
          <w:szCs w:val="28"/>
          <w:shd w:val="clear" w:color="auto" w:fill="FFFFFF"/>
        </w:rPr>
        <w:t xml:space="preserve">2. Перечень целевых показателей и показателей </w:t>
      </w:r>
    </w:p>
    <w:p w:rsidR="006132DE" w:rsidRPr="00B14849" w:rsidRDefault="006132DE" w:rsidP="006132DE">
      <w:pPr>
        <w:ind w:firstLine="15"/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  <w:shd w:val="clear" w:color="auto" w:fill="FFFFFF"/>
        </w:rPr>
        <w:t>результативности муниципальной программы</w:t>
      </w:r>
    </w:p>
    <w:p w:rsidR="006132DE" w:rsidRPr="00B14849" w:rsidRDefault="006132DE" w:rsidP="006132DE">
      <w:pPr>
        <w:pStyle w:val="1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132DE" w:rsidRPr="00B14849" w:rsidRDefault="006132DE" w:rsidP="006132DE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:rsidR="006132DE" w:rsidRDefault="006132DE" w:rsidP="006132DE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6132DE" w:rsidRDefault="006132DE" w:rsidP="006132DE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6132DE" w:rsidRPr="00B14849" w:rsidRDefault="006132DE" w:rsidP="006132DE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6132DE" w:rsidRPr="00B14849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3. Ресурсное обеспечение муниципальной программы</w:t>
      </w:r>
    </w:p>
    <w:p w:rsidR="006132DE" w:rsidRPr="00B14849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132DE" w:rsidRPr="00B14849" w:rsidRDefault="006132DE" w:rsidP="006132D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:rsidR="006132DE" w:rsidRPr="00B14849" w:rsidRDefault="006132DE" w:rsidP="006132D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6132DE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32DE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4. Механизм реализации мероприятий муниципальной программы</w:t>
      </w:r>
    </w:p>
    <w:p w:rsidR="006132DE" w:rsidRPr="00B14849" w:rsidRDefault="006132DE" w:rsidP="006132DE">
      <w:pPr>
        <w:pStyle w:val="1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pStyle w:val="1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:rsidR="006132DE" w:rsidRPr="00B14849" w:rsidRDefault="006132DE" w:rsidP="006132DE">
      <w:pPr>
        <w:jc w:val="center"/>
        <w:rPr>
          <w:sz w:val="28"/>
          <w:szCs w:val="28"/>
        </w:rPr>
      </w:pPr>
    </w:p>
    <w:p w:rsidR="006132DE" w:rsidRPr="00B14849" w:rsidRDefault="006132DE" w:rsidP="006132DE">
      <w:pPr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</w:rPr>
        <w:t>5. Подпрограммы муниципальной программы</w:t>
      </w:r>
    </w:p>
    <w:p w:rsidR="006132DE" w:rsidRPr="00B14849" w:rsidRDefault="006132DE" w:rsidP="006132DE">
      <w:pPr>
        <w:autoSpaceDE w:val="0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               </w:t>
      </w:r>
    </w:p>
    <w:p w:rsidR="006132DE" w:rsidRPr="00B14849" w:rsidRDefault="006132DE" w:rsidP="006132DE">
      <w:pPr>
        <w:autoSpaceDE w:val="0"/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Подпрограммы муниципальной программы с указанием сроков реализации представлены в приложениях № 4 - 7 к муниципальной программе.</w:t>
      </w:r>
    </w:p>
    <w:p w:rsidR="006132DE" w:rsidRPr="00B14849" w:rsidRDefault="006132DE" w:rsidP="006132DE">
      <w:pPr>
        <w:rPr>
          <w:sz w:val="28"/>
          <w:szCs w:val="28"/>
          <w:lang w:eastAsia="en-US"/>
        </w:rPr>
        <w:sectPr w:rsidR="006132DE" w:rsidRPr="00B14849" w:rsidSect="00833EB1">
          <w:headerReference w:type="default" r:id="rId7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1</w:t>
      </w: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                       города Зеленогорска»</w:t>
      </w:r>
    </w:p>
    <w:p w:rsidR="006132DE" w:rsidRPr="00B14849" w:rsidRDefault="006132DE" w:rsidP="006132DE">
      <w:pPr>
        <w:jc w:val="center"/>
        <w:rPr>
          <w:sz w:val="28"/>
          <w:szCs w:val="28"/>
        </w:rPr>
      </w:pP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Перечень целевых показателей и показателей результативности</w:t>
      </w: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муниципальной программы «Муниципальное имуществом и земельные ресурсы города Зеленогорска» </w:t>
      </w:r>
    </w:p>
    <w:p w:rsidR="006132DE" w:rsidRDefault="006132DE" w:rsidP="006132DE">
      <w:pPr>
        <w:jc w:val="center"/>
        <w:rPr>
          <w:sz w:val="28"/>
          <w:szCs w:val="28"/>
        </w:rPr>
      </w:pPr>
    </w:p>
    <w:tbl>
      <w:tblPr>
        <w:tblW w:w="50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4043"/>
        <w:gridCol w:w="1417"/>
        <w:gridCol w:w="2763"/>
        <w:gridCol w:w="1224"/>
        <w:gridCol w:w="1258"/>
        <w:gridCol w:w="1279"/>
        <w:gridCol w:w="1273"/>
        <w:gridCol w:w="1273"/>
      </w:tblGrid>
      <w:tr w:rsidR="006132DE" w:rsidRPr="00B14849" w:rsidTr="00B657F4">
        <w:trPr>
          <w:cantSplit/>
          <w:trHeight w:val="1091"/>
          <w:tblHeader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№ п/п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Наименование цели,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задач, целевых показателей,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показателей результативности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  <w:r w:rsidRPr="00B14849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Источник </w:t>
            </w:r>
            <w:r w:rsidRPr="00B14849">
              <w:rPr>
                <w:sz w:val="28"/>
                <w:szCs w:val="28"/>
              </w:rPr>
              <w:br/>
              <w:t>информации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484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2020 год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132DE" w:rsidRPr="00B14849" w:rsidRDefault="006132DE" w:rsidP="00B657F4">
            <w:pPr>
              <w:ind w:left="90" w:right="15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6132DE" w:rsidRPr="00B14849" w:rsidTr="00B657F4">
        <w:trPr>
          <w:cantSplit/>
          <w:trHeight w:val="3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1.1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1: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Соотношение доходов, поступивших в местный бюджет от управления </w:t>
            </w:r>
            <w:r>
              <w:rPr>
                <w:sz w:val="28"/>
                <w:szCs w:val="28"/>
              </w:rPr>
              <w:t>и</w:t>
            </w:r>
            <w:r w:rsidRPr="00B14849">
              <w:rPr>
                <w:sz w:val="28"/>
                <w:szCs w:val="28"/>
              </w:rPr>
              <w:t>мущество</w:t>
            </w:r>
            <w:r>
              <w:rPr>
                <w:sz w:val="28"/>
                <w:szCs w:val="28"/>
              </w:rPr>
              <w:t>м</w:t>
            </w:r>
            <w:r w:rsidRPr="00B14849">
              <w:rPr>
                <w:sz w:val="28"/>
                <w:szCs w:val="28"/>
              </w:rPr>
              <w:t xml:space="preserve"> казны, а также от использования земельных участков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Решения Совета </w:t>
            </w:r>
            <w:proofErr w:type="gramStart"/>
            <w:r w:rsidRPr="00B14849">
              <w:rPr>
                <w:sz w:val="28"/>
                <w:szCs w:val="28"/>
              </w:rPr>
              <w:t>депутатов</w:t>
            </w:r>
            <w:proofErr w:type="gramEnd"/>
            <w:r w:rsidRPr="00B14849">
              <w:rPr>
                <w:sz w:val="28"/>
                <w:szCs w:val="28"/>
              </w:rPr>
              <w:t xml:space="preserve"> ЗАТО      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2: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6132DE" w:rsidRPr="006E5486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1.3.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3: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</w:t>
            </w:r>
            <w:r>
              <w:rPr>
                <w:sz w:val="28"/>
                <w:szCs w:val="28"/>
              </w:rPr>
              <w:t xml:space="preserve">в </w:t>
            </w:r>
            <w:r w:rsidRPr="00B14849">
              <w:rPr>
                <w:sz w:val="28"/>
                <w:szCs w:val="28"/>
              </w:rPr>
              <w:t>пользование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1.4.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4: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Отчет КУМИ о работе 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1.5.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5: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Уровень исполнения расходов, направленных на обеспечение деятельности КУМИ, МКУ ЦУГЗ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</w:t>
            </w:r>
            <w:r w:rsidRPr="00B1484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6132DE" w:rsidRPr="00B14849" w:rsidTr="00B657F4">
        <w:trPr>
          <w:cantSplit/>
          <w:trHeight w:val="2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6132DE" w:rsidRPr="00B14849" w:rsidTr="00B657F4">
        <w:trPr>
          <w:cantSplit/>
          <w:trHeight w:val="1091"/>
        </w:trPr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1: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 рублей</w:t>
            </w:r>
            <w:r w:rsidRPr="00B14849">
              <w:rPr>
                <w:sz w:val="28"/>
                <w:szCs w:val="28"/>
              </w:rPr>
              <w:br/>
            </w:r>
          </w:p>
        </w:tc>
        <w:tc>
          <w:tcPr>
            <w:tcW w:w="9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Решения Совета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proofErr w:type="gramStart"/>
            <w:r w:rsidRPr="00B14849">
              <w:rPr>
                <w:sz w:val="28"/>
                <w:szCs w:val="28"/>
              </w:rPr>
              <w:t>депутатов</w:t>
            </w:r>
            <w:proofErr w:type="gramEnd"/>
            <w:r w:rsidRPr="00B14849">
              <w:rPr>
                <w:sz w:val="28"/>
                <w:szCs w:val="28"/>
              </w:rPr>
              <w:t xml:space="preserve"> ЗАТО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81C5B" w:rsidRDefault="006132DE" w:rsidP="00B657F4">
            <w:pPr>
              <w:jc w:val="center"/>
              <w:rPr>
                <w:sz w:val="28"/>
                <w:szCs w:val="28"/>
              </w:rPr>
            </w:pPr>
            <w:r w:rsidRPr="00D81C5B">
              <w:rPr>
                <w:sz w:val="28"/>
                <w:szCs w:val="28"/>
              </w:rPr>
              <w:t>40 598,2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81C5B" w:rsidRDefault="006132DE" w:rsidP="00B657F4">
            <w:pPr>
              <w:jc w:val="center"/>
              <w:rPr>
                <w:sz w:val="28"/>
                <w:szCs w:val="28"/>
              </w:rPr>
            </w:pPr>
            <w:r w:rsidRPr="00D81C5B">
              <w:rPr>
                <w:sz w:val="28"/>
                <w:szCs w:val="28"/>
              </w:rPr>
              <w:t>37 586,6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F86EAE" w:rsidRDefault="006132DE" w:rsidP="00B657F4">
            <w:pPr>
              <w:jc w:val="center"/>
              <w:rPr>
                <w:sz w:val="28"/>
                <w:szCs w:val="28"/>
              </w:rPr>
            </w:pPr>
            <w:r w:rsidRPr="00F86EAE">
              <w:rPr>
                <w:sz w:val="28"/>
                <w:szCs w:val="28"/>
              </w:rPr>
              <w:t>33 064,81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F86EAE" w:rsidRDefault="006132DE" w:rsidP="00B657F4">
            <w:pPr>
              <w:jc w:val="center"/>
              <w:rPr>
                <w:sz w:val="28"/>
                <w:szCs w:val="28"/>
              </w:rPr>
            </w:pPr>
            <w:r w:rsidRPr="00F86EAE">
              <w:rPr>
                <w:sz w:val="28"/>
                <w:szCs w:val="28"/>
              </w:rPr>
              <w:t>33 334,61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F86EAE" w:rsidRDefault="006132DE" w:rsidP="00B657F4">
            <w:pPr>
              <w:jc w:val="center"/>
              <w:rPr>
                <w:sz w:val="28"/>
                <w:szCs w:val="28"/>
              </w:rPr>
            </w:pPr>
            <w:r w:rsidRPr="00F86EAE">
              <w:rPr>
                <w:sz w:val="28"/>
                <w:szCs w:val="28"/>
              </w:rPr>
              <w:t>34 357,00</w:t>
            </w:r>
          </w:p>
        </w:tc>
      </w:tr>
      <w:tr w:rsidR="006132DE" w:rsidRPr="00B14849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2:</w:t>
            </w:r>
          </w:p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16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6E5486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132DE" w:rsidRPr="002F2AFC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59523B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3B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59523B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52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3:</w:t>
            </w:r>
          </w:p>
          <w:p w:rsidR="006132DE" w:rsidRPr="0059523B" w:rsidRDefault="006132DE" w:rsidP="00B657F4">
            <w:pPr>
              <w:rPr>
                <w:sz w:val="28"/>
                <w:szCs w:val="28"/>
              </w:rPr>
            </w:pPr>
            <w:r w:rsidRPr="0059523B">
              <w:rPr>
                <w:sz w:val="28"/>
                <w:szCs w:val="28"/>
              </w:rPr>
              <w:t>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</w:tr>
      <w:tr w:rsidR="006132DE" w:rsidRPr="002F2AFC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D9486D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D9486D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4:</w:t>
            </w:r>
          </w:p>
          <w:p w:rsidR="006132DE" w:rsidRPr="00D9486D" w:rsidRDefault="006132DE" w:rsidP="00B657F4">
            <w:pPr>
              <w:rPr>
                <w:i/>
                <w:sz w:val="28"/>
                <w:szCs w:val="28"/>
              </w:rPr>
            </w:pPr>
            <w:r w:rsidRPr="00D9486D">
              <w:rPr>
                <w:sz w:val="28"/>
                <w:szCs w:val="28"/>
              </w:rPr>
              <w:t>Количество объектов имущества казны, земельных участков, сведения о которых внесены в Единый государственный реестр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94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32DE" w:rsidRPr="002F2AFC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59523B" w:rsidRDefault="006132DE" w:rsidP="00B65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D948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6132DE" w:rsidRPr="00D9486D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неиспользуемых земельных участков, а также используемых без оформленных документов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9486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6132DE" w:rsidRPr="00B14849" w:rsidTr="00B657F4">
        <w:trPr>
          <w:cantSplit/>
          <w:trHeight w:val="589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Задача 2: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6132DE" w:rsidRPr="00B14849" w:rsidTr="00B657F4">
        <w:trPr>
          <w:cantSplit/>
          <w:trHeight w:val="40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Подпрограмма 2 «Обеспечение реализации муниципальной программы и прочие мероприятия </w:t>
            </w:r>
            <w:r w:rsidRPr="00B14849">
              <w:rPr>
                <w:sz w:val="28"/>
                <w:szCs w:val="28"/>
                <w:lang w:eastAsia="en-US"/>
              </w:rPr>
              <w:t>в сфере земельно-имущественных отношений»</w:t>
            </w:r>
          </w:p>
        </w:tc>
      </w:tr>
      <w:tr w:rsidR="006132DE" w:rsidRPr="00B14849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1:</w:t>
            </w:r>
          </w:p>
          <w:p w:rsidR="006132DE" w:rsidRPr="00B14849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6132DE" w:rsidRPr="00B14849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 мероприятий по росту доходов, оптимизации расходов и 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ванию долговой политики ЗАТО Зеленогорск (далее – Отчет по Плану)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CB6B5A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CB6B5A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CB6B5A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CB6B5A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CB6B5A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132DE" w:rsidRPr="00B14849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550898" w:rsidRDefault="006132DE" w:rsidP="00B657F4">
            <w:pPr>
              <w:jc w:val="center"/>
              <w:rPr>
                <w:sz w:val="28"/>
                <w:szCs w:val="28"/>
              </w:rPr>
            </w:pPr>
            <w:r w:rsidRPr="00550898">
              <w:rPr>
                <w:sz w:val="28"/>
                <w:szCs w:val="28"/>
              </w:rPr>
              <w:lastRenderedPageBreak/>
              <w:t xml:space="preserve">3.1.2. 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550898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2:</w:t>
            </w:r>
          </w:p>
          <w:p w:rsidR="006132DE" w:rsidRPr="00550898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проверок, плановых(рейдовых) осмотров земельных участков при осуществлении муниципального земельного контроля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550898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132DE" w:rsidRPr="00B14849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>3</w:t>
            </w:r>
            <w:r w:rsidRPr="00B14849">
              <w:rPr>
                <w:sz w:val="28"/>
                <w:szCs w:val="28"/>
              </w:rPr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6132DE" w:rsidRPr="00B14849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заседаний комиссии по контролю за поступлением платежей за использование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находящегося в муниципальной собственности города Зеленогорска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2F2AFC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32DE" w:rsidRPr="00B14849" w:rsidTr="00B657F4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>4</w:t>
            </w:r>
            <w:r w:rsidRPr="00B14849">
              <w:rPr>
                <w:sz w:val="28"/>
                <w:szCs w:val="28"/>
              </w:rPr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Показатель результативности </w:t>
            </w:r>
            <w:r>
              <w:rPr>
                <w:sz w:val="28"/>
                <w:szCs w:val="28"/>
              </w:rPr>
              <w:t>4</w:t>
            </w:r>
            <w:r w:rsidRPr="00B14849">
              <w:rPr>
                <w:sz w:val="28"/>
                <w:szCs w:val="28"/>
              </w:rPr>
              <w:t>:</w:t>
            </w:r>
          </w:p>
          <w:p w:rsidR="006132DE" w:rsidRPr="00B14849" w:rsidRDefault="006132DE" w:rsidP="00B657F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41FC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41FC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D41FC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D41FC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132DE" w:rsidRPr="00B14849" w:rsidTr="00B657F4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>5</w:t>
            </w:r>
            <w:r w:rsidRPr="00B14849">
              <w:rPr>
                <w:sz w:val="28"/>
                <w:szCs w:val="28"/>
              </w:rPr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32DE" w:rsidRPr="00B14849" w:rsidRDefault="006132DE" w:rsidP="00B657F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</w:tr>
    </w:tbl>
    <w:p w:rsidR="006132DE" w:rsidRPr="00B14849" w:rsidRDefault="006132DE" w:rsidP="006132DE">
      <w:pPr>
        <w:pStyle w:val="ConsPlusNormal"/>
        <w:widowControl/>
        <w:ind w:left="10206" w:firstLine="0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2</w:t>
      </w:r>
    </w:p>
    <w:p w:rsidR="006132DE" w:rsidRPr="00B14849" w:rsidRDefault="006132DE" w:rsidP="006132DE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6132DE" w:rsidRPr="00B14849" w:rsidRDefault="006132DE" w:rsidP="006132DE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6132DE" w:rsidRPr="00B14849" w:rsidRDefault="006132DE" w:rsidP="006132DE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</w:t>
      </w:r>
    </w:p>
    <w:p w:rsidR="006132DE" w:rsidRPr="00B14849" w:rsidRDefault="006132DE" w:rsidP="006132DE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города Зеленогорска»</w:t>
      </w:r>
    </w:p>
    <w:p w:rsidR="006132DE" w:rsidRPr="00B14849" w:rsidRDefault="006132DE" w:rsidP="006132DE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jc w:val="center"/>
        <w:rPr>
          <w:bCs/>
          <w:sz w:val="28"/>
          <w:szCs w:val="28"/>
        </w:rPr>
      </w:pPr>
      <w:r w:rsidRPr="00B14849">
        <w:rPr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14849">
        <w:rPr>
          <w:bCs/>
          <w:sz w:val="28"/>
          <w:szCs w:val="28"/>
        </w:rPr>
        <w:t>»</w:t>
      </w:r>
    </w:p>
    <w:p w:rsidR="006132DE" w:rsidRPr="00B14849" w:rsidRDefault="006132DE" w:rsidP="006132DE">
      <w:pPr>
        <w:jc w:val="center"/>
        <w:rPr>
          <w:bCs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888"/>
        <w:gridCol w:w="830"/>
        <w:gridCol w:w="1616"/>
        <w:gridCol w:w="559"/>
        <w:gridCol w:w="1126"/>
        <w:gridCol w:w="1126"/>
        <w:gridCol w:w="1126"/>
        <w:gridCol w:w="1309"/>
      </w:tblGrid>
      <w:tr w:rsidR="006132DE" w:rsidRPr="00B14849" w:rsidTr="00B657F4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</w:t>
            </w:r>
          </w:p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652895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652895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893" w:type="dxa"/>
            <w:gridSpan w:val="4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  <w:r w:rsidRPr="00652895">
              <w:rPr>
                <w:color w:val="000000"/>
              </w:rPr>
              <w:br/>
              <w:t>(тыс. руб.)</w:t>
            </w:r>
          </w:p>
        </w:tc>
      </w:tr>
      <w:tr w:rsidR="006132DE" w:rsidRPr="00B14849" w:rsidTr="00B657F4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52895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2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3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Итого за 20</w:t>
            </w:r>
            <w:r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>-20</w:t>
            </w:r>
            <w:r>
              <w:rPr>
                <w:rFonts w:eastAsia="Times New Roman"/>
                <w:color w:val="000000"/>
              </w:rPr>
              <w:t>23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132DE" w:rsidRPr="000A2FAD" w:rsidTr="00B657F4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6132DE" w:rsidRPr="000A2FAD" w:rsidRDefault="006132DE" w:rsidP="00B657F4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1500000000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33694,50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100944,30</w:t>
            </w:r>
          </w:p>
        </w:tc>
      </w:tr>
      <w:tr w:rsidR="006132DE" w:rsidRPr="000A2FAD" w:rsidTr="00B657F4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6132DE" w:rsidRPr="00B14849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132DE" w:rsidRPr="000A2FAD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6132DE" w:rsidRPr="000A2FAD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6132DE" w:rsidRPr="000A2FAD" w:rsidRDefault="006132DE" w:rsidP="00B657F4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33694,50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100944,30</w:t>
            </w:r>
          </w:p>
        </w:tc>
      </w:tr>
      <w:tr w:rsidR="006132DE" w:rsidRPr="000A2FAD" w:rsidTr="00B657F4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Подпрограмма 1</w:t>
            </w:r>
          </w:p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6132DE" w:rsidRPr="000A2FAD" w:rsidRDefault="006132DE" w:rsidP="00B657F4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1510000000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color w:val="000000"/>
              </w:rPr>
            </w:pPr>
            <w:r w:rsidRPr="000A2FAD">
              <w:rPr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14154</w:t>
            </w:r>
            <w:r>
              <w:t>,</w:t>
            </w:r>
            <w:r w:rsidRPr="00A32A16">
              <w:t>30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132DE" w:rsidRPr="00A32A16" w:rsidRDefault="006132DE" w:rsidP="00B657F4">
            <w:pPr>
              <w:suppressAutoHyphens w:val="0"/>
              <w:jc w:val="center"/>
            </w:pPr>
            <w:r w:rsidRPr="00A32A16">
              <w:t>42823,70</w:t>
            </w:r>
          </w:p>
        </w:tc>
      </w:tr>
      <w:tr w:rsidR="006132DE" w:rsidRPr="000A2FAD" w:rsidTr="00B657F4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6132DE" w:rsidRPr="00B14849" w:rsidRDefault="006132DE" w:rsidP="00B657F4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6132DE" w:rsidRPr="000A2FAD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6132DE" w:rsidRPr="000A2FAD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6132DE" w:rsidRPr="000A2FAD" w:rsidRDefault="006132DE" w:rsidP="00B657F4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14154</w:t>
            </w:r>
            <w:r>
              <w:t>,</w:t>
            </w:r>
            <w:r w:rsidRPr="00A32A16">
              <w:t>30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2DE" w:rsidRPr="00A32A16" w:rsidRDefault="006132DE" w:rsidP="00B657F4">
            <w:pPr>
              <w:suppressAutoHyphens w:val="0"/>
              <w:jc w:val="center"/>
            </w:pPr>
            <w:r w:rsidRPr="00A32A16">
              <w:t>42823,70</w:t>
            </w:r>
          </w:p>
        </w:tc>
      </w:tr>
      <w:tr w:rsidR="006132DE" w:rsidRPr="000A2FAD" w:rsidTr="00B657F4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  <w:r w:rsidRPr="000A2FAD">
              <w:t xml:space="preserve">Обеспечение реализации муниципальной программы и </w:t>
            </w:r>
            <w:r w:rsidRPr="000A2FAD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1520000000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19540,20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Default="006132DE" w:rsidP="00B657F4">
            <w:pPr>
              <w:jc w:val="center"/>
            </w:pPr>
          </w:p>
          <w:p w:rsidR="006132DE" w:rsidRPr="00C44C7A" w:rsidRDefault="006132DE" w:rsidP="00B657F4">
            <w:pPr>
              <w:jc w:val="center"/>
            </w:pPr>
            <w:r w:rsidRPr="00C44C7A">
              <w:t>58120,60</w:t>
            </w:r>
          </w:p>
          <w:p w:rsidR="006132DE" w:rsidRPr="000A2FAD" w:rsidRDefault="006132DE" w:rsidP="00B657F4">
            <w:pPr>
              <w:jc w:val="center"/>
            </w:pPr>
          </w:p>
        </w:tc>
      </w:tr>
      <w:tr w:rsidR="006132DE" w:rsidRPr="000A2FAD" w:rsidTr="00B657F4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6132DE" w:rsidRPr="00B14849" w:rsidRDefault="006132DE" w:rsidP="00B657F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6132DE" w:rsidRPr="000A2FAD" w:rsidRDefault="006132DE" w:rsidP="00B657F4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2DE" w:rsidRPr="000A2FAD" w:rsidRDefault="006132DE" w:rsidP="00B657F4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19540,20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DE" w:rsidRDefault="006132DE" w:rsidP="00B657F4">
            <w:pPr>
              <w:jc w:val="center"/>
            </w:pPr>
          </w:p>
          <w:p w:rsidR="006132DE" w:rsidRPr="00C44C7A" w:rsidRDefault="006132DE" w:rsidP="00B657F4">
            <w:pPr>
              <w:jc w:val="center"/>
            </w:pPr>
            <w:r w:rsidRPr="00C44C7A">
              <w:t>58120,60</w:t>
            </w:r>
          </w:p>
          <w:p w:rsidR="006132DE" w:rsidRPr="000A2FAD" w:rsidRDefault="006132DE" w:rsidP="00B657F4">
            <w:pPr>
              <w:jc w:val="center"/>
            </w:pPr>
          </w:p>
        </w:tc>
      </w:tr>
    </w:tbl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Default="006132DE" w:rsidP="006132DE">
      <w:pPr>
        <w:ind w:left="11624"/>
        <w:rPr>
          <w:sz w:val="28"/>
          <w:szCs w:val="28"/>
        </w:rPr>
      </w:pP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3</w:t>
      </w: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 города Зеленогорска»</w:t>
      </w:r>
    </w:p>
    <w:p w:rsidR="006132DE" w:rsidRPr="00410696" w:rsidRDefault="006132DE" w:rsidP="006132DE">
      <w:pPr>
        <w:ind w:left="11624"/>
        <w:rPr>
          <w:sz w:val="16"/>
          <w:szCs w:val="16"/>
        </w:rPr>
      </w:pP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418"/>
        <w:gridCol w:w="1417"/>
        <w:gridCol w:w="1418"/>
        <w:gridCol w:w="1919"/>
      </w:tblGrid>
      <w:tr w:rsidR="006132DE" w:rsidRPr="00B14849" w:rsidTr="00B657F4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</w:t>
            </w:r>
          </w:p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Источник </w:t>
            </w:r>
          </w:p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</w:p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>(тыс. руб.)</w:t>
            </w:r>
          </w:p>
        </w:tc>
      </w:tr>
      <w:tr w:rsidR="006132DE" w:rsidRPr="00B14849" w:rsidTr="00B657F4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2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3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Итого за 20</w:t>
            </w:r>
            <w:r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>-20</w:t>
            </w:r>
            <w:r>
              <w:rPr>
                <w:rFonts w:eastAsia="Times New Roman"/>
                <w:color w:val="000000"/>
              </w:rPr>
              <w:t>23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132DE" w:rsidRPr="00B14849" w:rsidTr="00B657F4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33694,50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100944,30</w:t>
            </w: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33694,50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33624,90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100944,30</w:t>
            </w:r>
          </w:p>
        </w:tc>
      </w:tr>
      <w:tr w:rsidR="006132DE" w:rsidRPr="00B14849" w:rsidTr="00B657F4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14154</w:t>
            </w:r>
            <w:r>
              <w:t>,</w:t>
            </w:r>
            <w:r w:rsidRPr="00A32A16"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A32A16" w:rsidRDefault="006132DE" w:rsidP="00B657F4">
            <w:pPr>
              <w:suppressAutoHyphens w:val="0"/>
              <w:jc w:val="center"/>
            </w:pPr>
            <w:r w:rsidRPr="00A32A16">
              <w:t>42823,70</w:t>
            </w: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14154</w:t>
            </w:r>
            <w:r>
              <w:t>,</w:t>
            </w:r>
            <w:r w:rsidRPr="00A32A16"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2DE" w:rsidRPr="00A32A16" w:rsidRDefault="006132DE" w:rsidP="00B657F4">
            <w:pPr>
              <w:suppressAutoHyphens w:val="0"/>
              <w:jc w:val="center"/>
            </w:pPr>
            <w:r w:rsidRPr="00A32A16">
              <w:t>42823,70</w:t>
            </w:r>
          </w:p>
        </w:tc>
      </w:tr>
      <w:tr w:rsidR="006132DE" w:rsidRPr="00B14849" w:rsidTr="00B657F4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</w:p>
          <w:p w:rsidR="006132DE" w:rsidRPr="00652895" w:rsidRDefault="006132DE" w:rsidP="00B657F4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19540,20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C44C7A">
              <w:t>58120,60</w:t>
            </w:r>
          </w:p>
        </w:tc>
      </w:tr>
      <w:tr w:rsidR="006132DE" w:rsidRPr="00B14849" w:rsidTr="00B657F4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132DE" w:rsidRPr="00B14849" w:rsidTr="00B657F4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  <w:tr w:rsidR="006132DE" w:rsidRPr="00B14849" w:rsidTr="00B657F4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19540,20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>
              <w:t>19290,20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C44C7A">
              <w:t>58120,60</w:t>
            </w:r>
          </w:p>
        </w:tc>
      </w:tr>
      <w:tr w:rsidR="006132DE" w:rsidRPr="00B14849" w:rsidTr="00B657F4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652895" w:rsidRDefault="006132DE" w:rsidP="00B657F4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652895" w:rsidRDefault="006132DE" w:rsidP="00B657F4">
            <w:pPr>
              <w:jc w:val="center"/>
              <w:rPr>
                <w:color w:val="000000"/>
              </w:rPr>
            </w:pPr>
          </w:p>
        </w:tc>
      </w:tr>
    </w:tbl>
    <w:p w:rsidR="006132DE" w:rsidRPr="00B14849" w:rsidRDefault="006132DE" w:rsidP="006132DE">
      <w:pPr>
        <w:rPr>
          <w:sz w:val="28"/>
          <w:szCs w:val="28"/>
        </w:rPr>
        <w:sectPr w:rsidR="006132DE" w:rsidRPr="00B14849" w:rsidSect="00833E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851" w:bottom="568" w:left="851" w:header="624" w:footer="0" w:gutter="0"/>
          <w:cols w:space="720"/>
          <w:docGrid w:linePitch="600" w:charSpace="32768"/>
        </w:sectPr>
      </w:pP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4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имущество и 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земельные ресурсы города    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1 муниципальной программы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6132DE" w:rsidRPr="00B14849" w:rsidTr="00B657F4">
        <w:trPr>
          <w:trHeight w:val="47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Управление муниципальным имуществом и использование земельных ресурсов (далее – подпрограмма)</w:t>
            </w:r>
          </w:p>
        </w:tc>
      </w:tr>
      <w:tr w:rsidR="006132DE" w:rsidRPr="00B14849" w:rsidTr="00B657F4">
        <w:trPr>
          <w:trHeight w:val="126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Муниципальное имущество и земельные ресурсы                города Зеленогорска</w:t>
            </w:r>
          </w:p>
        </w:tc>
      </w:tr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Цель муниципальной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tabs>
                <w:tab w:val="left" w:pos="342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Обеспечение эффективного управления имуществом казны, а также рационального использования земельных участков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32DE" w:rsidRPr="00B14849" w:rsidTr="00B657F4">
        <w:trPr>
          <w:trHeight w:val="18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  <w:r w:rsidRPr="00B14849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6132DE" w:rsidRPr="00B14849" w:rsidRDefault="006132DE" w:rsidP="00B657F4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Обеспечение надлежащего содержания и сохранности имущества казны.</w:t>
            </w:r>
          </w:p>
        </w:tc>
      </w:tr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</w:t>
            </w:r>
          </w:p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подпрограммы</w:t>
            </w:r>
            <w:r w:rsidRPr="00B14849">
              <w:rPr>
                <w:rFonts w:eastAsia="Times New Roman"/>
                <w:sz w:val="28"/>
                <w:szCs w:val="28"/>
                <w:shd w:val="clear" w:color="auto" w:fill="FFFF00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участков.</w:t>
            </w:r>
          </w:p>
          <w:p w:rsidR="006132DE" w:rsidRPr="00B14849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2.</w:t>
            </w:r>
            <w:r w:rsidRPr="00B14849">
              <w:rPr>
                <w:sz w:val="28"/>
                <w:szCs w:val="28"/>
              </w:rPr>
              <w:t xml:space="preserve"> Количество объектов, составляющих имущество казны, управление и содержание которых обеспечено.</w:t>
            </w:r>
          </w:p>
          <w:p w:rsidR="006132DE" w:rsidRPr="00B14849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3.</w:t>
            </w:r>
            <w:r w:rsidRPr="00B14849">
              <w:rPr>
                <w:sz w:val="28"/>
                <w:szCs w:val="28"/>
              </w:rPr>
              <w:t xml:space="preserve">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участками.</w:t>
            </w:r>
          </w:p>
          <w:p w:rsidR="006132DE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 xml:space="preserve">4. Количество объектов имущества казны, сведения о которых внесены в </w:t>
            </w:r>
            <w:r>
              <w:rPr>
                <w:sz w:val="28"/>
                <w:szCs w:val="28"/>
              </w:rPr>
              <w:t>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  <w:r>
              <w:rPr>
                <w:sz w:val="28"/>
                <w:szCs w:val="28"/>
              </w:rPr>
              <w:t>.</w:t>
            </w:r>
          </w:p>
          <w:p w:rsidR="006132DE" w:rsidRPr="00B14849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выявленных неиспользуемых земельных участков, а также используемых без оформленных документов.</w:t>
            </w:r>
          </w:p>
        </w:tc>
      </w:tr>
      <w:tr w:rsidR="006132DE" w:rsidRPr="00B14849" w:rsidTr="00B657F4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</w:t>
            </w:r>
            <w:r>
              <w:rPr>
                <w:rFonts w:eastAsia="Times New Roman"/>
                <w:sz w:val="28"/>
                <w:szCs w:val="28"/>
              </w:rPr>
              <w:t>21 – 31.12.2023</w:t>
            </w:r>
          </w:p>
        </w:tc>
      </w:tr>
      <w:tr w:rsidR="006132DE" w:rsidRPr="002E2FC9" w:rsidTr="00B657F4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33EB1" w:rsidRDefault="006132DE" w:rsidP="00B657F4">
            <w:pPr>
              <w:ind w:left="30" w:right="120"/>
              <w:jc w:val="center"/>
              <w:rPr>
                <w:sz w:val="28"/>
                <w:szCs w:val="28"/>
              </w:rPr>
            </w:pPr>
            <w:r w:rsidRPr="00833EB1">
              <w:rPr>
                <w:sz w:val="28"/>
                <w:szCs w:val="28"/>
              </w:rPr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33EB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33EB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Общий объем бюджетных ассигнований</w:t>
            </w:r>
            <w:r>
              <w:rPr>
                <w:rFonts w:eastAsia="Times New Roman"/>
                <w:sz w:val="28"/>
                <w:szCs w:val="28"/>
              </w:rPr>
              <w:t xml:space="preserve"> за счет местного бюджета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на реал</w:t>
            </w:r>
            <w:r>
              <w:rPr>
                <w:rFonts w:eastAsia="Times New Roman"/>
                <w:sz w:val="28"/>
                <w:szCs w:val="28"/>
              </w:rPr>
              <w:t>изацию подпрограммы составляет 42 823,70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132DE" w:rsidRPr="00833EB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21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14 154,30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6132DE" w:rsidRPr="00833EB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 год – 14 334,70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6132DE" w:rsidRPr="00833EB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2023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14 334,70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132DE" w:rsidRPr="00B14849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 Постановка общегородской проблемы и обоснование необходимости разработки подпрограммы </w:t>
      </w:r>
    </w:p>
    <w:p w:rsidR="006132DE" w:rsidRPr="00B14849" w:rsidRDefault="006132DE" w:rsidP="006132DE">
      <w:pPr>
        <w:jc w:val="both"/>
        <w:rPr>
          <w:sz w:val="28"/>
          <w:szCs w:val="28"/>
        </w:rPr>
      </w:pPr>
    </w:p>
    <w:p w:rsidR="006132DE" w:rsidRPr="00B14849" w:rsidRDefault="006132DE" w:rsidP="006132DE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Повышение эффективности управления имуществом казны, а также рационального использования земельных участков является важной целью муниципальной политики в сфере земельно-имущественных отношений, на достижение которой направлены усилия органов местного самоуправления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B14849"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Зеленогорска.</w:t>
      </w:r>
    </w:p>
    <w:p w:rsidR="006132DE" w:rsidRPr="00527B39" w:rsidRDefault="006132DE" w:rsidP="006132DE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bCs/>
          <w:color w:val="000000" w:themeColor="text1"/>
          <w:sz w:val="28"/>
          <w:szCs w:val="28"/>
          <w:lang w:eastAsia="zh-CN"/>
        </w:rPr>
      </w:pPr>
      <w:r w:rsidRPr="00527B39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Обеспечение поступления в местный бюджет доходов от использования муниципального имущества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и земельных участков </w:t>
      </w:r>
      <w:r w:rsidRPr="00527B39">
        <w:rPr>
          <w:rFonts w:eastAsia="Times New Roman"/>
          <w:color w:val="000000" w:themeColor="text1"/>
          <w:sz w:val="28"/>
          <w:szCs w:val="28"/>
          <w:lang w:eastAsia="ru-RU"/>
        </w:rPr>
        <w:t>является в настоящее время актуальной задачей.</w:t>
      </w:r>
    </w:p>
    <w:p w:rsidR="006132DE" w:rsidRPr="00527B39" w:rsidRDefault="006132DE" w:rsidP="006132DE">
      <w:pPr>
        <w:tabs>
          <w:tab w:val="left" w:pos="1276"/>
        </w:tabs>
        <w:suppressAutoHyphens w:val="0"/>
        <w:jc w:val="both"/>
        <w:rPr>
          <w:rFonts w:eastAsia="Times New Roman"/>
          <w:bCs/>
          <w:color w:val="000000" w:themeColor="text1"/>
          <w:sz w:val="28"/>
          <w:szCs w:val="28"/>
          <w:lang w:eastAsia="zh-CN"/>
        </w:rPr>
      </w:pPr>
      <w:r w:rsidRPr="00527B39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В указанные доходы в качестве составной части входят, в том числе доходы от управления имуществом казны и использования земельных участков. 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388"/>
        <w:gridCol w:w="1388"/>
        <w:gridCol w:w="1276"/>
      </w:tblGrid>
      <w:tr w:rsidR="006132DE" w:rsidRPr="0069689B" w:rsidTr="00B657F4">
        <w:trPr>
          <w:cantSplit/>
          <w:tblHeader/>
        </w:trPr>
        <w:tc>
          <w:tcPr>
            <w:tcW w:w="4395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25332">
              <w:rPr>
                <w:sz w:val="28"/>
                <w:szCs w:val="28"/>
                <w:lang w:eastAsia="en-US"/>
              </w:rPr>
              <w:t xml:space="preserve">Ед. </w:t>
            </w:r>
          </w:p>
          <w:p w:rsidR="006132DE" w:rsidRPr="00525332" w:rsidRDefault="006132DE" w:rsidP="00B657F4">
            <w:pPr>
              <w:jc w:val="center"/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2017 год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6132DE" w:rsidRPr="00525332" w:rsidRDefault="006132DE" w:rsidP="00B657F4">
            <w:pPr>
              <w:jc w:val="center"/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2019 год</w:t>
            </w:r>
          </w:p>
        </w:tc>
      </w:tr>
      <w:tr w:rsidR="006132DE" w:rsidRPr="0069689B" w:rsidTr="00B657F4">
        <w:trPr>
          <w:cantSplit/>
        </w:trPr>
        <w:tc>
          <w:tcPr>
            <w:tcW w:w="4395" w:type="dxa"/>
            <w:shd w:val="clear" w:color="auto" w:fill="auto"/>
          </w:tcPr>
          <w:p w:rsidR="006132DE" w:rsidRPr="00525332" w:rsidRDefault="006132DE" w:rsidP="00B657F4">
            <w:pPr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Арендная плата за земельные участки,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тысяч</w:t>
            </w:r>
          </w:p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20 918,4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29126,5</w:t>
            </w:r>
          </w:p>
        </w:tc>
        <w:tc>
          <w:tcPr>
            <w:tcW w:w="1276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20242,5</w:t>
            </w:r>
          </w:p>
        </w:tc>
      </w:tr>
      <w:tr w:rsidR="006132DE" w:rsidRPr="00EE4A3D" w:rsidTr="00B657F4">
        <w:trPr>
          <w:cantSplit/>
        </w:trPr>
        <w:tc>
          <w:tcPr>
            <w:tcW w:w="4395" w:type="dxa"/>
            <w:shd w:val="clear" w:color="auto" w:fill="auto"/>
          </w:tcPr>
          <w:p w:rsidR="006132DE" w:rsidRPr="00525332" w:rsidRDefault="006132DE" w:rsidP="00B657F4">
            <w:pPr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Арендная плата за земельные участки, находящиеся в собственности городских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тысяч</w:t>
            </w:r>
          </w:p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5 179,1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4392,6</w:t>
            </w:r>
          </w:p>
        </w:tc>
        <w:tc>
          <w:tcPr>
            <w:tcW w:w="1276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5353,4</w:t>
            </w:r>
          </w:p>
        </w:tc>
      </w:tr>
      <w:tr w:rsidR="006132DE" w:rsidRPr="00EE4A3D" w:rsidTr="00B657F4">
        <w:trPr>
          <w:cantSplit/>
        </w:trPr>
        <w:tc>
          <w:tcPr>
            <w:tcW w:w="4395" w:type="dxa"/>
            <w:shd w:val="clear" w:color="auto" w:fill="auto"/>
          </w:tcPr>
          <w:p w:rsidR="006132DE" w:rsidRPr="00525332" w:rsidRDefault="006132DE" w:rsidP="00B657F4">
            <w:pPr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Доходы от сдачи в аренду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тысяч</w:t>
            </w:r>
          </w:p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6 393,1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5630,1</w:t>
            </w:r>
          </w:p>
        </w:tc>
        <w:tc>
          <w:tcPr>
            <w:tcW w:w="1276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5465,8</w:t>
            </w:r>
          </w:p>
        </w:tc>
      </w:tr>
      <w:tr w:rsidR="006132DE" w:rsidRPr="0069689B" w:rsidTr="00B657F4">
        <w:trPr>
          <w:cantSplit/>
        </w:trPr>
        <w:tc>
          <w:tcPr>
            <w:tcW w:w="4395" w:type="dxa"/>
            <w:shd w:val="clear" w:color="auto" w:fill="auto"/>
          </w:tcPr>
          <w:p w:rsidR="006132DE" w:rsidRPr="00525332" w:rsidRDefault="006132DE" w:rsidP="00B657F4">
            <w:pPr>
              <w:rPr>
                <w:b/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lastRenderedPageBreak/>
              <w:t>Доходы от доверительного управления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тысяч</w:t>
            </w:r>
          </w:p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6 621,5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4109,6</w:t>
            </w:r>
          </w:p>
        </w:tc>
        <w:tc>
          <w:tcPr>
            <w:tcW w:w="1276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1757,6</w:t>
            </w:r>
          </w:p>
        </w:tc>
      </w:tr>
      <w:tr w:rsidR="006132DE" w:rsidRPr="0069689B" w:rsidTr="00B657F4">
        <w:trPr>
          <w:cantSplit/>
        </w:trPr>
        <w:tc>
          <w:tcPr>
            <w:tcW w:w="4395" w:type="dxa"/>
            <w:shd w:val="clear" w:color="auto" w:fill="auto"/>
          </w:tcPr>
          <w:p w:rsidR="006132DE" w:rsidRPr="00525332" w:rsidRDefault="006132DE" w:rsidP="00B657F4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39 112,1</w:t>
            </w:r>
          </w:p>
        </w:tc>
        <w:tc>
          <w:tcPr>
            <w:tcW w:w="1388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43258,8</w:t>
            </w:r>
          </w:p>
        </w:tc>
        <w:tc>
          <w:tcPr>
            <w:tcW w:w="1276" w:type="dxa"/>
            <w:vAlign w:val="center"/>
          </w:tcPr>
          <w:p w:rsidR="006132DE" w:rsidRPr="00525332" w:rsidRDefault="006132DE" w:rsidP="00B657F4">
            <w:pPr>
              <w:jc w:val="center"/>
              <w:rPr>
                <w:sz w:val="28"/>
                <w:szCs w:val="28"/>
              </w:rPr>
            </w:pPr>
            <w:r w:rsidRPr="00525332">
              <w:rPr>
                <w:sz w:val="28"/>
                <w:szCs w:val="28"/>
              </w:rPr>
              <w:t>32819,3</w:t>
            </w:r>
          </w:p>
        </w:tc>
      </w:tr>
    </w:tbl>
    <w:p w:rsidR="006132DE" w:rsidRDefault="006132DE" w:rsidP="006132DE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6132DE" w:rsidRPr="00B14849" w:rsidTr="00B657F4">
        <w:trPr>
          <w:trHeight w:val="1249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2DE" w:rsidRPr="00EE4A3D" w:rsidRDefault="006132DE" w:rsidP="00B657F4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1.3. О</w:t>
            </w:r>
            <w:r w:rsidRPr="00EE4A3D">
              <w:rPr>
                <w:rFonts w:eastAsia="Times New Roman"/>
                <w:sz w:val="28"/>
                <w:szCs w:val="28"/>
                <w:lang w:eastAsia="ru-RU"/>
              </w:rPr>
              <w:t xml:space="preserve">рганы местного самоуправления города Зеленогорска в рамках реализации своих полномочий, определенных Федеральным законом от 06.10.2003 № 131-ФЗ «Об общих принципах организации местного самоуправления в Российской Федерации», обязаны обеспечивать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эффективное </w:t>
            </w:r>
            <w:r w:rsidRPr="00EE4A3D">
              <w:rPr>
                <w:rFonts w:eastAsia="Times New Roman"/>
                <w:sz w:val="28"/>
                <w:szCs w:val="28"/>
                <w:lang w:eastAsia="ru-RU"/>
              </w:rPr>
              <w:t>управление имуществом казны.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Реализация вышеуказанных обязанностей осуществляется путем предоставления в аренду, безвозмездное пользование, доверительное управление, иное владение и (или) пользование имущества казны, свободного от прав третьих лиц, и земельных участков, что в свою очередь влечет за собой необходимость организации и обеспечения таких действий как:</w:t>
            </w:r>
          </w:p>
          <w:p w:rsidR="006132DE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7F26BB">
              <w:rPr>
                <w:rFonts w:eastAsia="Times New Roman"/>
                <w:sz w:val="28"/>
                <w:szCs w:val="28"/>
                <w:lang w:eastAsia="ru-RU"/>
              </w:rPr>
              <w:t>роведение технической инвентаризации выявленных бесхозяйных объектов в целях постановки их на государственный кадастровый учет для последующего признания права муниципальной собственности и закрепления таких объектов за предприятиями или учреждениями города Зеленогорска либо передачи таких объектов в федеральную или государственную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обственность Красноярского края;</w:t>
            </w:r>
          </w:p>
          <w:p w:rsidR="006132DE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оценка </w:t>
            </w:r>
            <w:r w:rsidRPr="00B14849">
              <w:rPr>
                <w:sz w:val="28"/>
                <w:szCs w:val="28"/>
                <w:lang w:eastAsia="ru-RU"/>
              </w:rPr>
              <w:t>рыночной стоимости имущественного прав</w:t>
            </w:r>
            <w:r>
              <w:rPr>
                <w:sz w:val="28"/>
                <w:szCs w:val="28"/>
                <w:lang w:eastAsia="ru-RU"/>
              </w:rPr>
              <w:t xml:space="preserve">а пользования имуществом казны </w:t>
            </w:r>
            <w:r w:rsidRPr="00B14849">
              <w:rPr>
                <w:sz w:val="28"/>
                <w:szCs w:val="28"/>
              </w:rPr>
              <w:t xml:space="preserve">в соответствии с Федеральным </w:t>
            </w:r>
            <w:hyperlink r:id="rId14" w:history="1">
              <w:r w:rsidRPr="00B14849">
                <w:rPr>
                  <w:sz w:val="28"/>
                  <w:szCs w:val="28"/>
                </w:rPr>
                <w:t>законом</w:t>
              </w:r>
            </w:hyperlink>
            <w:r w:rsidRPr="00B148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29.07.1998                   № 135-ФЗ </w:t>
            </w:r>
            <w:r w:rsidRPr="00B14849">
              <w:rPr>
                <w:sz w:val="28"/>
                <w:szCs w:val="28"/>
              </w:rPr>
              <w:t>«Об оценочной деятельности в Российской Федерации»</w:t>
            </w:r>
            <w:r>
              <w:rPr>
                <w:sz w:val="28"/>
                <w:szCs w:val="28"/>
              </w:rPr>
              <w:t>.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 xml:space="preserve">Финансовое обеспечение вышеуказанных действий позволит обеспечить предоставление в аренду, безвозмездное пользование, доверительное управление, а также иное владение и (или) пользование имущества казны, </w:t>
            </w:r>
            <w:r>
              <w:rPr>
                <w:sz w:val="28"/>
                <w:szCs w:val="28"/>
              </w:rPr>
              <w:t>свободного от прав третьих лиц</w:t>
            </w:r>
            <w:r w:rsidRPr="00B14849">
              <w:rPr>
                <w:sz w:val="28"/>
                <w:szCs w:val="28"/>
              </w:rPr>
              <w:t>.</w:t>
            </w:r>
          </w:p>
          <w:p w:rsidR="006132DE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1.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. Земля является одним из важнейших ресурсов раз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вития и функционирования города. Д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еятельность по вовлечению в хозяйственный оборот как можно большего количества земельных участков также является приоритетной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задачей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органов местного самоуправления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Зеленогорска. </w:t>
            </w:r>
          </w:p>
          <w:p w:rsidR="006132DE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3A1EA8">
              <w:rPr>
                <w:rFonts w:eastAsia="Times New Roman"/>
                <w:sz w:val="28"/>
                <w:szCs w:val="28"/>
                <w:lang w:eastAsia="ru-RU"/>
              </w:rPr>
              <w:t>редоставлени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3A1EA8">
              <w:rPr>
                <w:rFonts w:eastAsia="Times New Roman"/>
                <w:sz w:val="28"/>
                <w:szCs w:val="28"/>
                <w:lang w:eastAsia="ru-RU"/>
              </w:rPr>
              <w:t xml:space="preserve"> в аренду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свободных</w:t>
            </w:r>
            <w:r w:rsidRPr="003A1EA8">
              <w:rPr>
                <w:rFonts w:eastAsia="Times New Roman"/>
                <w:sz w:val="28"/>
                <w:szCs w:val="28"/>
                <w:lang w:eastAsia="ru-RU"/>
              </w:rPr>
              <w:t xml:space="preserve"> земельных участков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влечет </w:t>
            </w:r>
            <w:r w:rsidRPr="003A1EA8">
              <w:rPr>
                <w:rFonts w:eastAsia="Times New Roman"/>
                <w:sz w:val="28"/>
                <w:szCs w:val="28"/>
                <w:lang w:eastAsia="ru-RU"/>
              </w:rPr>
              <w:t>за собой необходимость организации и обеспечения таких действий как:</w:t>
            </w:r>
          </w:p>
          <w:p w:rsidR="006132DE" w:rsidRPr="003A1EA8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A1EA8">
              <w:rPr>
                <w:rFonts w:eastAsia="Times New Roman"/>
                <w:sz w:val="28"/>
                <w:szCs w:val="28"/>
                <w:lang w:eastAsia="ru-RU"/>
              </w:rPr>
              <w:t>- выявление неиспользуемых земельных участков, уточнение их характеристик, образование новых земельных участков из неиспользуемых земель в целях вовлечения их в оборот, в том числе путем проведения аукционов на право заключения договоров аренды земельных участков;</w:t>
            </w:r>
          </w:p>
          <w:p w:rsidR="006132DE" w:rsidRPr="003A1EA8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A1EA8">
              <w:rPr>
                <w:rFonts w:eastAsia="Times New Roman"/>
                <w:sz w:val="28"/>
                <w:szCs w:val="28"/>
                <w:lang w:eastAsia="ru-RU"/>
              </w:rPr>
              <w:t>- проведение геодезических и кадастровых работ в целях установления в государственном кадастре недвижимости описания местоположения границ территориальных зон, зон с особыми условиями использования территории;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A1EA8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- проведение мероприятий по уточнению описания местоположения границ населенного пункта после утверждения Генерального плана развития города.</w:t>
            </w:r>
          </w:p>
          <w:p w:rsidR="006132DE" w:rsidRPr="00B14849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 Одним из способов вовлечения земельных участков в хозяйственный оборот является образование земельных участков из земель, находящихся в государственной или муниципальной собственности, в целях </w:t>
            </w: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организации аукционов на право заключения договоров аренды земельных участков. </w:t>
            </w:r>
          </w:p>
          <w:p w:rsidR="006132DE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B14849">
              <w:rPr>
                <w:sz w:val="28"/>
                <w:szCs w:val="28"/>
              </w:rPr>
              <w:t xml:space="preserve">Финансовое обеспечение вышеуказанных мероприятий обусловлено требованиями земельного законодательства, законодательства о государственной регистрации недвижимости и позволяет обеспечивать увеличение количества земельных </w:t>
            </w:r>
            <w:r>
              <w:rPr>
                <w:sz w:val="28"/>
                <w:szCs w:val="28"/>
              </w:rPr>
              <w:t>у</w:t>
            </w:r>
            <w:r w:rsidRPr="00B14849">
              <w:rPr>
                <w:sz w:val="28"/>
                <w:szCs w:val="28"/>
              </w:rPr>
              <w:t>частков</w:t>
            </w:r>
            <w:r>
              <w:rPr>
                <w:sz w:val="28"/>
                <w:szCs w:val="28"/>
              </w:rPr>
              <w:t>,</w:t>
            </w:r>
            <w:r w:rsidRPr="00B14849">
              <w:rPr>
                <w:sz w:val="28"/>
                <w:szCs w:val="28"/>
              </w:rPr>
              <w:t xml:space="preserve"> вовлекаемых в хозяйственный оборот.</w:t>
            </w:r>
          </w:p>
          <w:p w:rsidR="006132DE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F375B1">
              <w:rPr>
                <w:rFonts w:eastAsia="Times New Roman"/>
                <w:sz w:val="28"/>
                <w:szCs w:val="28"/>
                <w:lang w:eastAsia="ru-RU"/>
              </w:rPr>
              <w:t>1.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F375B1">
              <w:rPr>
                <w:rFonts w:eastAsia="Times New Roman"/>
                <w:sz w:val="28"/>
                <w:szCs w:val="28"/>
                <w:lang w:eastAsia="ru-RU"/>
              </w:rPr>
              <w:t>. Одной из важнейших задач органов местного самоуправления          города Зеленогорска в сфере управления муниципальным имуществом является создание эффективной системы учета, которая бы консолидировала в себе полную и достоверную информацию о муниципальном имуществе.</w:t>
            </w:r>
          </w:p>
          <w:p w:rsidR="006132DE" w:rsidRPr="000C5437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Для решения данной задачи Комитетом по управлению имуществом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ЗАТО г. Зеленогорска совместно с Муниципальным казенным учреждением «Центр учета городских земель» проводятся </w:t>
            </w:r>
            <w:r w:rsidRPr="000C5437">
              <w:rPr>
                <w:rFonts w:eastAsia="Times New Roman"/>
                <w:sz w:val="28"/>
                <w:szCs w:val="28"/>
                <w:lang w:eastAsia="ru-RU"/>
              </w:rPr>
              <w:t>работы по наполнению программного модуля «БАРС-имущество», предназначенного для ведения реестров муниципального имущества, земельных участков, арендаторов земельных участков, балансодержателей имущества, поступлений арендных платежей.</w:t>
            </w:r>
          </w:p>
          <w:p w:rsidR="006132DE" w:rsidRPr="00B14849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0C5437">
              <w:rPr>
                <w:rFonts w:eastAsia="Times New Roman"/>
                <w:sz w:val="28"/>
                <w:szCs w:val="28"/>
                <w:lang w:eastAsia="ru-RU"/>
              </w:rPr>
              <w:t>Программный комплекс обеспечивает полный и актуальный учет всех объектов муниципального имущества и учет операций с ним, который позволит оценить объемы неналогового дохода и контролировать использование объектов муниципального имущества и земельных участков по назначению. Также будет обеспечен учет операций с имуществом и земельными участками, благодаря чему можно будет оперативно получать всю информацию о задолженности арендаторов, появится возможность организации более эффективной работы по ее взысканию. Система позволит контролировать исполнение принятых решений и использование объектов муниципального имущества и земельных участков по назначению.</w:t>
            </w:r>
          </w:p>
          <w:p w:rsidR="006132DE" w:rsidRPr="006D2E84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1.6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. Не менее важной является деятельность органов местного самоуправления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по обеспечению надлежащего содержания и </w:t>
            </w:r>
            <w:r w:rsidRPr="006D2E8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сохранности имущества казны.</w:t>
            </w:r>
          </w:p>
          <w:p w:rsidR="006132DE" w:rsidRPr="00A2720F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</w:pPr>
            <w:r w:rsidRPr="00A2720F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По состоянию на 01.01.2020 недвижимое имущество казны составляет 31 7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67</w:t>
            </w:r>
            <w:r w:rsidRPr="00A2720F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,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7</w:t>
            </w:r>
            <w:r w:rsidRPr="00A2720F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8 кв. м, из которых предоставлено во владение и (или) в пользование 15 8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50</w:t>
            </w:r>
            <w:r w:rsidRPr="00A2720F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,48 кв. м, в том числе:</w:t>
            </w:r>
          </w:p>
          <w:p w:rsidR="006132DE" w:rsidRPr="00A2720F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A2720F">
              <w:rPr>
                <w:rFonts w:eastAsia="Times New Roman"/>
                <w:sz w:val="28"/>
                <w:szCs w:val="28"/>
                <w:lang w:eastAsia="zh-CN"/>
              </w:rPr>
              <w:t>- 4 4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79</w:t>
            </w:r>
            <w:r w:rsidRPr="00A2720F">
              <w:rPr>
                <w:rFonts w:eastAsia="Times New Roman"/>
                <w:sz w:val="28"/>
                <w:szCs w:val="28"/>
                <w:lang w:eastAsia="zh-CN"/>
              </w:rPr>
              <w:t>,40 кв. м предоставлено в аренду;</w:t>
            </w:r>
          </w:p>
          <w:p w:rsidR="006132DE" w:rsidRPr="00A2720F" w:rsidRDefault="006132DE" w:rsidP="00B657F4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2720F">
              <w:rPr>
                <w:rFonts w:eastAsia="Times New Roman"/>
                <w:sz w:val="28"/>
                <w:szCs w:val="28"/>
                <w:lang w:eastAsia="zh-CN"/>
              </w:rPr>
              <w:t xml:space="preserve">          - 5 871,28 кв. м передано в безвозмездное пользование; </w:t>
            </w:r>
          </w:p>
          <w:p w:rsidR="006132DE" w:rsidRPr="00A2720F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A2720F">
              <w:rPr>
                <w:rFonts w:eastAsia="Times New Roman"/>
                <w:sz w:val="28"/>
                <w:szCs w:val="28"/>
                <w:lang w:eastAsia="zh-CN"/>
              </w:rPr>
              <w:t>- 5 182,80 кв. м передано в доверительное управление.</w:t>
            </w:r>
          </w:p>
          <w:p w:rsidR="006132DE" w:rsidRPr="00A2720F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A2720F">
              <w:rPr>
                <w:rFonts w:eastAsia="Times New Roman"/>
                <w:sz w:val="28"/>
                <w:szCs w:val="28"/>
              </w:rPr>
              <w:t xml:space="preserve">Вместе с тем, в связи с отсутствием потенциальных арендаторов и иных пользователей, принятием в казну иных зданий и сооружений, расторжением договоров аренды имущества казны свободными остаются 15917,3 кв. м, что </w:t>
            </w:r>
            <w:r w:rsidRPr="00A2720F">
              <w:rPr>
                <w:rFonts w:eastAsia="Times New Roman"/>
                <w:sz w:val="28"/>
                <w:szCs w:val="28"/>
              </w:rPr>
              <w:lastRenderedPageBreak/>
              <w:t>составляет 50,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A2720F">
              <w:rPr>
                <w:rFonts w:eastAsia="Times New Roman"/>
                <w:sz w:val="28"/>
                <w:szCs w:val="28"/>
              </w:rPr>
              <w:t>% по отношению к общему количеству квадратных метров недвижимого имущества казны.</w:t>
            </w:r>
          </w:p>
          <w:p w:rsidR="006132DE" w:rsidRPr="00B14849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A2720F">
              <w:rPr>
                <w:rFonts w:eastAsia="Times New Roman"/>
                <w:sz w:val="28"/>
                <w:szCs w:val="28"/>
              </w:rPr>
              <w:t>Наличие имущества казны,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свободного от прав третьих лиц, вызывает необходимость осуществления мероприятий по содержанию и обеспечению сохранности имущества казны за счет </w:t>
            </w:r>
            <w:r>
              <w:rPr>
                <w:rFonts w:eastAsia="Times New Roman"/>
                <w:sz w:val="28"/>
                <w:szCs w:val="28"/>
              </w:rPr>
              <w:t xml:space="preserve">средств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местного бюджета, до его передачи во владение и (или)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пользование в порядке, предусмотренном законодательством Российской Федерации. </w:t>
            </w:r>
          </w:p>
          <w:p w:rsidR="006132DE" w:rsidRPr="00B14849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Указанные мероприятия включают в себя, в том числе оплату коммунальных услуг, расходов по охране, по обслуживанию пожарной сигнализации, по проведению текущих ремонтов и проведению аварийных работ, а также расходов по содержанию общего имущества в многоквартирных домах. 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гражданского и жилищного законодательства и позволяет обеспечивать сохранение в надлежащем состоянии имущества казны до передачи его во владение и (или)</w:t>
            </w:r>
            <w:r>
              <w:rPr>
                <w:sz w:val="28"/>
                <w:szCs w:val="28"/>
              </w:rPr>
              <w:t xml:space="preserve"> в</w:t>
            </w:r>
            <w:r w:rsidRPr="00B14849">
              <w:rPr>
                <w:sz w:val="28"/>
                <w:szCs w:val="28"/>
              </w:rPr>
              <w:t xml:space="preserve"> пользование третьим лицам либо до его отчуждения в порядке приватизации.</w:t>
            </w:r>
          </w:p>
          <w:p w:rsidR="006132DE" w:rsidRPr="00A2720F" w:rsidRDefault="006132DE" w:rsidP="00B657F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1.7. В соответствии со статьей 158 Жилищного кодекса Российской Федерации собственник жилых помещений обязан нести расходы на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содержание принадлежащих ему помещений,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в том </w:t>
            </w:r>
            <w:r w:rsidRPr="00A2720F">
              <w:rPr>
                <w:rFonts w:eastAsia="Times New Roman"/>
                <w:sz w:val="28"/>
                <w:szCs w:val="28"/>
                <w:lang w:eastAsia="ru-RU"/>
              </w:rPr>
              <w:t>числе взносов на капитальный ремонт.</w:t>
            </w:r>
          </w:p>
          <w:p w:rsidR="006132DE" w:rsidRPr="00B14849" w:rsidRDefault="006132DE" w:rsidP="00B657F4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A2720F">
              <w:rPr>
                <w:rFonts w:eastAsia="Times New Roman"/>
                <w:sz w:val="28"/>
                <w:szCs w:val="28"/>
              </w:rPr>
              <w:t xml:space="preserve">По состоянию на 01.01.2020 в муниципальной собственности находится </w:t>
            </w:r>
            <w:r>
              <w:rPr>
                <w:rFonts w:eastAsia="Times New Roman"/>
                <w:sz w:val="28"/>
                <w:szCs w:val="28"/>
              </w:rPr>
              <w:t>863</w:t>
            </w:r>
            <w:r w:rsidRPr="00A2720F">
              <w:rPr>
                <w:rFonts w:eastAsia="Times New Roman"/>
                <w:sz w:val="28"/>
                <w:szCs w:val="28"/>
              </w:rPr>
              <w:t xml:space="preserve"> жилых помещени</w:t>
            </w:r>
            <w:r>
              <w:rPr>
                <w:rFonts w:eastAsia="Times New Roman"/>
                <w:sz w:val="28"/>
                <w:szCs w:val="28"/>
              </w:rPr>
              <w:t>я</w:t>
            </w:r>
            <w:r w:rsidRPr="00A2720F">
              <w:rPr>
                <w:rFonts w:eastAsia="Times New Roman"/>
                <w:sz w:val="28"/>
                <w:szCs w:val="28"/>
              </w:rPr>
              <w:t>, предоставленных гражданам по договорам социального найма, обязанность по несению расходов по оплате взносов на капитальный ремонт которых возложена на муниципальное образование город Зеленогорск Красноярского края как собственника помещений.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жилищного законодательства.</w:t>
            </w:r>
          </w:p>
          <w:p w:rsidR="006132DE" w:rsidRPr="00B14849" w:rsidRDefault="006132DE" w:rsidP="00B657F4">
            <w:pPr>
              <w:widowControl w:val="0"/>
              <w:suppressAutoHyphens w:val="0"/>
              <w:autoSpaceDE w:val="0"/>
              <w:ind w:left="29" w:firstLine="34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 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 Цель, задачи, этапы, сроки выполнения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 показатели результативности подпрограммы </w:t>
            </w:r>
          </w:p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</w:p>
          <w:p w:rsidR="006132DE" w:rsidRPr="00B14849" w:rsidRDefault="006132DE" w:rsidP="00B657F4">
            <w:pPr>
              <w:pStyle w:val="ConsPlusCell"/>
              <w:numPr>
                <w:ilvl w:val="1"/>
                <w:numId w:val="2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Целью подпрограммы является обеспечение эффективного управления имуществом казны, а также рационального использования земельных участков.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2.2. Для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указанной цели необходимо решить следующие задачи: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         2.2.1. 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2.2.2. Обеспечение надлежащего содержания и сохранности имущества казны.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2.4. Исполнителем подпрограммы является КУМИ, функциями которого являются: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организация и обеспечение проведения мероприятий подпрограммы в соответствии с требованиями законодательства Российской Федерации;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достижения поставленной цели подпрограммы с указанными прогнозируемыми значениями показателей результативности на весь период действия подпрограммы;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контроль за реализацией подпрограммы.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2.5.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Реализация мероприятий подпрограммы осуществляется на постоянной основе в период </w:t>
            </w:r>
            <w:r w:rsidRPr="00B14849">
              <w:rPr>
                <w:sz w:val="28"/>
                <w:szCs w:val="28"/>
              </w:rPr>
              <w:t>с 01.01.20</w:t>
            </w:r>
            <w:r>
              <w:rPr>
                <w:sz w:val="28"/>
                <w:szCs w:val="28"/>
              </w:rPr>
              <w:t>21</w:t>
            </w:r>
            <w:r w:rsidRPr="00B14849">
              <w:rPr>
                <w:sz w:val="28"/>
                <w:szCs w:val="28"/>
              </w:rPr>
              <w:t xml:space="preserve"> по 31.12.202</w:t>
            </w:r>
            <w:r>
              <w:rPr>
                <w:sz w:val="28"/>
                <w:szCs w:val="28"/>
              </w:rPr>
              <w:t>3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  <w:p w:rsidR="006132DE" w:rsidRPr="00B14849" w:rsidRDefault="006132DE" w:rsidP="00B657F4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силу решаемых в рамках подпрограммы задач этапы реализации подпрограммы не выделяются.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Оценка реализации подпрограммы будет производиться по следующим показателям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результативности: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размер неналоговых доходов, поступивших в местный бюджет в результате управления имуществом казны, а также использования земельных участков;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объектов, составляющих имущество казны, управление и содержание которых обеспечено;</w:t>
            </w:r>
          </w:p>
          <w:p w:rsidR="006132DE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заключенных договоров аренды, безвозмездного пользования, иных договоров владения и (или) пользования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казны и земельными участками;</w:t>
            </w:r>
          </w:p>
          <w:p w:rsidR="006132DE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0DC3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имущества казны, земельных участков, сведения о которых внесены в Единый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дарственный реестр недвижимости;</w:t>
            </w:r>
          </w:p>
          <w:p w:rsidR="006132DE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D9486D">
              <w:rPr>
                <w:rFonts w:ascii="Times New Roman" w:hAnsi="Times New Roman" w:cs="Times New Roman"/>
                <w:sz w:val="28"/>
                <w:szCs w:val="28"/>
              </w:rPr>
              <w:t>оличество выявленных неиспользуемых земельных участков, а также используемых без оформленных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32DE" w:rsidRPr="00B14849" w:rsidTr="00B657F4">
        <w:trPr>
          <w:trHeight w:val="1002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2DE" w:rsidRPr="00B14849" w:rsidRDefault="006132DE" w:rsidP="00B657F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 xml:space="preserve">3. Механизм реализации подпрограммы </w:t>
            </w:r>
          </w:p>
          <w:p w:rsidR="006132DE" w:rsidRPr="00B14849" w:rsidRDefault="006132DE" w:rsidP="00B657F4">
            <w:pPr>
              <w:jc w:val="both"/>
              <w:rPr>
                <w:sz w:val="28"/>
                <w:szCs w:val="28"/>
              </w:rPr>
            </w:pP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3.1. Главным распорядителем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местного бюджета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, предусмотренных на реализацию подпрограммы, является КУМИ.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3.2. Реализацию мероприятий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ммы осуществляют КУМИ, МКУ ЦУГЗ.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3.3. Объем финансирования подпрограммы утверждается в составе местного бюджета на соответствующий финансовый год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период. При этом учитывается ход выполнения подпрограммных мероприятий и возможности местного бюджета.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3.5. В рамках решения задач подпрограммы предусмотрена 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роведение технической инвентаризации, оценки рыночной стоимости имущества казны и земельных участков, постановка на государственный кадастровый учет и государственная регистрация права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ероприятия по землеустройству и землепользованию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беспечение содержания и сохранности имущества казны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еречисление ежемесячных взносов в фонд капитального ремонта общего имущества в многоквартирных домах.</w:t>
            </w:r>
          </w:p>
          <w:p w:rsidR="006132DE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3.6. Мероприятия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разработаны с учетом необходимости достижения цели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ее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 и реализуются в соответствии с требованиями Гражданского, Земельного, Жилищного кодексов Российской Федерации, Федеральн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ого закона от 29.07.1998                                № 135-ФЗ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 оценочной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84C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24.07.2007 № 221-ФЗ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кадастровой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684CBA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4CBA">
              <w:rPr>
                <w:rFonts w:ascii="Times New Roman" w:hAnsi="Times New Roman" w:cs="Times New Roman"/>
                <w:sz w:val="28"/>
                <w:szCs w:val="28"/>
              </w:rPr>
              <w:t xml:space="preserve"> от 13.07.2015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84CBA">
              <w:rPr>
                <w:rFonts w:ascii="Times New Roman" w:hAnsi="Times New Roman" w:cs="Times New Roman"/>
                <w:sz w:val="28"/>
                <w:szCs w:val="28"/>
              </w:rPr>
              <w:t xml:space="preserve"> 218-ФЗ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684CB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3.7. Для реализации подпрограммы КУМИ, МКУ ЦУГЗ осуществляют следующие действия:</w:t>
            </w:r>
          </w:p>
          <w:p w:rsidR="006132DE" w:rsidRPr="00B14849" w:rsidRDefault="006132DE" w:rsidP="00B657F4">
            <w:pPr>
              <w:pStyle w:val="ConsPlusCell"/>
              <w:tabs>
                <w:tab w:val="left" w:pos="10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обеспечение проведения кадастровых, землеустроительных работ;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обеспечение постановки на государственный кадастровый учет имущества казны и земельных участков;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осуществление государственной регистрации права муниципальной собственности, обременений (ограничений) на имущество казны и земельные участки;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проведение аукционов и конкурсов в отношении имущества казны и земельных участков;</w:t>
            </w:r>
          </w:p>
          <w:p w:rsidR="006132DE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контроль за состоянием имущества казны, свободного от прав третьих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ц;</w:t>
            </w:r>
          </w:p>
          <w:p w:rsidR="006132DE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контроль за использованием земель и земельных участков;</w:t>
            </w:r>
          </w:p>
          <w:p w:rsidR="006132DE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  <w:r>
              <w:t xml:space="preserve"> </w:t>
            </w:r>
            <w:r w:rsidRPr="0006609A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609A">
              <w:rPr>
                <w:rFonts w:ascii="Times New Roman" w:hAnsi="Times New Roman" w:cs="Times New Roman"/>
                <w:sz w:val="28"/>
                <w:szCs w:val="28"/>
              </w:rPr>
              <w:t xml:space="preserve"> реестров муниципального имущества, земельных участков, арендаторов земельных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 балансодержателей имущества;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контроль за начислением и </w:t>
            </w:r>
            <w:r w:rsidRPr="0006609A">
              <w:rPr>
                <w:rFonts w:ascii="Times New Roman" w:hAnsi="Times New Roman" w:cs="Times New Roman"/>
                <w:sz w:val="28"/>
                <w:szCs w:val="28"/>
              </w:rPr>
              <w:t>поступлени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арендных платежей от использования имущества казны и земельных участков.</w:t>
            </w:r>
          </w:p>
          <w:p w:rsidR="006132DE" w:rsidRPr="00EB593F" w:rsidRDefault="006132DE" w:rsidP="00B657F4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32DE" w:rsidRPr="00B14849" w:rsidTr="00B657F4">
        <w:trPr>
          <w:trHeight w:val="168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32DE" w:rsidRPr="00B14849" w:rsidRDefault="006132DE" w:rsidP="00B657F4">
            <w:pPr>
              <w:pStyle w:val="17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4. Управление и контроль реализации подпрограммы </w:t>
            </w:r>
          </w:p>
          <w:p w:rsidR="006132DE" w:rsidRPr="00B14849" w:rsidRDefault="006132DE" w:rsidP="00B657F4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за ходом реализации подпрограммы осуществляется КУМИ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      </w:r>
            <w:proofErr w:type="gramStart"/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Зеленогорска.</w:t>
            </w:r>
          </w:p>
          <w:p w:rsidR="006132DE" w:rsidRPr="00B14849" w:rsidRDefault="006132DE" w:rsidP="00B657F4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      </w:r>
          </w:p>
          <w:p w:rsidR="006132DE" w:rsidRPr="00EB593F" w:rsidRDefault="006132DE" w:rsidP="00B657F4">
            <w:pPr>
              <w:pStyle w:val="ConsPlusCell"/>
              <w:tabs>
                <w:tab w:val="left" w:pos="1276"/>
                <w:tab w:val="left" w:pos="5437"/>
              </w:tabs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2DE" w:rsidRPr="00B14849" w:rsidRDefault="006132DE" w:rsidP="00B657F4">
            <w:pPr>
              <w:pStyle w:val="17"/>
              <w:tabs>
                <w:tab w:val="left" w:pos="472"/>
                <w:tab w:val="center" w:pos="4655"/>
                <w:tab w:val="left" w:pos="5437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5. Оценка социально-экономической эффективности подпрограммы</w:t>
            </w:r>
          </w:p>
          <w:p w:rsidR="006132DE" w:rsidRPr="00B14849" w:rsidRDefault="006132DE" w:rsidP="00B657F4">
            <w:pPr>
              <w:pStyle w:val="ConsPlusCell"/>
              <w:tabs>
                <w:tab w:val="left" w:pos="1276"/>
                <w:tab w:val="left" w:pos="5437"/>
              </w:tabs>
              <w:ind w:firstLine="4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Ожидаемыми социально-экономическими результатами решения задач подпрограммы являются:</w:t>
            </w:r>
          </w:p>
          <w:p w:rsidR="006132DE" w:rsidRDefault="006132DE" w:rsidP="00B657F4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п</w:t>
            </w:r>
            <w:r w:rsidRPr="00B14849">
              <w:rPr>
                <w:rFonts w:eastAsia="Times New Roman"/>
                <w:sz w:val="28"/>
                <w:szCs w:val="28"/>
              </w:rPr>
              <w:t>олучение доходов от управления имуществом казны, а также от использования земельных участков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</w:p>
          <w:p w:rsidR="006132DE" w:rsidRPr="00B14849" w:rsidRDefault="006132DE" w:rsidP="00B657F4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о</w:t>
            </w:r>
            <w:r w:rsidRPr="00B14849">
              <w:rPr>
                <w:rFonts w:eastAsia="Times New Roman"/>
                <w:sz w:val="28"/>
                <w:szCs w:val="28"/>
              </w:rPr>
              <w:t>беспечение надлежащего содержания и сохранности имущества казны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tabs>
                <w:tab w:val="left" w:pos="221"/>
                <w:tab w:val="left" w:pos="5437"/>
              </w:tabs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в</w:t>
            </w:r>
            <w:r w:rsidRPr="00B14849">
              <w:rPr>
                <w:rFonts w:eastAsia="Times New Roman"/>
                <w:sz w:val="28"/>
                <w:szCs w:val="28"/>
              </w:rPr>
              <w:t>овлечение в хозяйственный оборот имущества казны, свободного от прав третьих лиц, земельных участков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6132DE" w:rsidRPr="00B14849" w:rsidRDefault="006132DE" w:rsidP="00B657F4">
            <w:pPr>
              <w:widowControl w:val="0"/>
              <w:tabs>
                <w:tab w:val="left" w:pos="5437"/>
              </w:tabs>
              <w:suppressAutoHyphens w:val="0"/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э</w:t>
            </w:r>
            <w:r w:rsidRPr="00B14849">
              <w:rPr>
                <w:rFonts w:eastAsia="Times New Roman"/>
                <w:sz w:val="28"/>
                <w:szCs w:val="28"/>
              </w:rPr>
              <w:t>ффективная реализация подпрограммы.</w:t>
            </w:r>
          </w:p>
          <w:p w:rsidR="006132DE" w:rsidRDefault="006132DE" w:rsidP="00B657F4">
            <w:pPr>
              <w:tabs>
                <w:tab w:val="left" w:pos="5437"/>
              </w:tabs>
              <w:jc w:val="both"/>
              <w:rPr>
                <w:sz w:val="16"/>
                <w:szCs w:val="16"/>
              </w:rPr>
            </w:pPr>
          </w:p>
          <w:p w:rsidR="006132DE" w:rsidRPr="00EB593F" w:rsidRDefault="006132DE" w:rsidP="00B657F4">
            <w:pPr>
              <w:tabs>
                <w:tab w:val="left" w:pos="5437"/>
              </w:tabs>
              <w:jc w:val="both"/>
              <w:rPr>
                <w:sz w:val="16"/>
                <w:szCs w:val="16"/>
              </w:rPr>
            </w:pPr>
          </w:p>
          <w:p w:rsidR="006132DE" w:rsidRDefault="006132DE" w:rsidP="00B657F4">
            <w:pPr>
              <w:tabs>
                <w:tab w:val="left" w:pos="5437"/>
              </w:tabs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 Система мероприятий подпрограммы</w:t>
            </w:r>
          </w:p>
          <w:p w:rsidR="006132DE" w:rsidRPr="00B14849" w:rsidRDefault="006132DE" w:rsidP="00B657F4">
            <w:pPr>
              <w:tabs>
                <w:tab w:val="left" w:pos="5437"/>
              </w:tabs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</w:t>
            </w:r>
          </w:p>
          <w:p w:rsidR="006132DE" w:rsidRPr="00B14849" w:rsidRDefault="006132DE" w:rsidP="00B657F4">
            <w:pPr>
              <w:widowControl w:val="0"/>
              <w:tabs>
                <w:tab w:val="left" w:pos="5437"/>
              </w:tabs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подпрограмме.</w:t>
            </w:r>
          </w:p>
        </w:tc>
      </w:tr>
      <w:tr w:rsidR="006132DE" w:rsidRPr="00B14849" w:rsidTr="00B657F4">
        <w:trPr>
          <w:trHeight w:val="168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32DE" w:rsidRPr="00B14849" w:rsidRDefault="006132DE" w:rsidP="00B657F4">
            <w:pPr>
              <w:pStyle w:val="17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132DE" w:rsidRPr="00B14849" w:rsidRDefault="006132DE" w:rsidP="006132DE">
      <w:pPr>
        <w:jc w:val="both"/>
        <w:rPr>
          <w:sz w:val="28"/>
          <w:szCs w:val="28"/>
        </w:rPr>
        <w:sectPr w:rsidR="006132DE" w:rsidRPr="00B14849" w:rsidSect="00833EB1">
          <w:pgSz w:w="11906" w:h="16838"/>
          <w:pgMar w:top="1134" w:right="851" w:bottom="1134" w:left="1701" w:header="624" w:footer="0" w:gutter="0"/>
          <w:cols w:space="720"/>
          <w:docGrid w:linePitch="600" w:charSpace="32768"/>
        </w:sectPr>
      </w:pP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</w:t>
      </w:r>
    </w:p>
    <w:p w:rsidR="006132DE" w:rsidRPr="00B14849" w:rsidRDefault="006132DE" w:rsidP="006132DE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подпрограмме 1</w:t>
      </w:r>
      <w:r>
        <w:rPr>
          <w:sz w:val="28"/>
          <w:szCs w:val="28"/>
        </w:rPr>
        <w:t xml:space="preserve"> </w:t>
      </w: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6132DE" w:rsidRPr="00B14849" w:rsidRDefault="006132DE" w:rsidP="006132DE">
      <w:pPr>
        <w:ind w:firstLine="11057"/>
        <w:rPr>
          <w:sz w:val="28"/>
          <w:szCs w:val="28"/>
        </w:rPr>
      </w:pPr>
    </w:p>
    <w:p w:rsidR="006132DE" w:rsidRPr="00B14849" w:rsidRDefault="006132DE" w:rsidP="006132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Перечень мероприятий подпрограммы 1</w:t>
      </w:r>
    </w:p>
    <w:p w:rsidR="006132DE" w:rsidRPr="00B14849" w:rsidRDefault="006132DE" w:rsidP="006132DE">
      <w:pPr>
        <w:ind w:hanging="15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6132DE" w:rsidRPr="00B14849" w:rsidRDefault="006132DE" w:rsidP="006132DE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6132DE" w:rsidRPr="00B14849" w:rsidRDefault="006132DE" w:rsidP="006132D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1134"/>
        <w:gridCol w:w="1134"/>
        <w:gridCol w:w="1134"/>
        <w:gridCol w:w="1134"/>
        <w:gridCol w:w="1134"/>
        <w:gridCol w:w="2410"/>
      </w:tblGrid>
      <w:tr w:rsidR="006132DE" w:rsidRPr="00B14849" w:rsidTr="00B657F4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Наименование</w:t>
            </w:r>
          </w:p>
          <w:p w:rsidR="006132DE" w:rsidRPr="0037157B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37157B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37157B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6132DE" w:rsidRPr="0037157B" w:rsidRDefault="006132DE" w:rsidP="00B657F4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 xml:space="preserve">Расходы </w:t>
            </w:r>
            <w:r w:rsidRPr="0037157B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 xml:space="preserve">мероприятия </w:t>
            </w:r>
          </w:p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(в натуральном выражении)</w:t>
            </w:r>
          </w:p>
        </w:tc>
      </w:tr>
      <w:tr w:rsidR="006132DE" w:rsidRPr="00B14849" w:rsidTr="00B657F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B14849" w:rsidRDefault="006132DE" w:rsidP="00B657F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7157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</w:t>
            </w:r>
            <w:r>
              <w:rPr>
                <w:lang w:eastAsia="ru-RU"/>
              </w:rPr>
              <w:t>21</w:t>
            </w:r>
            <w:r w:rsidRPr="0037157B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  <w:r w:rsidRPr="0037157B">
              <w:rPr>
                <w:lang w:eastAsia="ru-RU"/>
              </w:rPr>
              <w:t xml:space="preserve"> </w:t>
            </w:r>
          </w:p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>
              <w:rPr>
                <w:lang w:eastAsia="ru-RU"/>
              </w:rPr>
              <w:t>3</w:t>
            </w:r>
          </w:p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suppressAutoHyphens w:val="0"/>
              <w:jc w:val="center"/>
              <w:rPr>
                <w:lang w:eastAsia="ru-RU"/>
              </w:rPr>
            </w:pPr>
            <w:r w:rsidRPr="0037157B">
              <w:t>Итого на 20</w:t>
            </w:r>
            <w:r>
              <w:t>21</w:t>
            </w:r>
            <w:r w:rsidRPr="0037157B">
              <w:t>-202</w:t>
            </w:r>
            <w:r>
              <w:t>3</w:t>
            </w:r>
            <w:r w:rsidRPr="0037157B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B14849" w:rsidRDefault="006132DE" w:rsidP="00B657F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32DE" w:rsidRPr="00B14849" w:rsidTr="00B6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6132DE" w:rsidRPr="00F20045" w:rsidRDefault="006132DE" w:rsidP="00B657F4">
            <w:pPr>
              <w:jc w:val="center"/>
            </w:pPr>
            <w:r w:rsidRPr="00F20045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6132DE" w:rsidRPr="00F20045" w:rsidRDefault="006132DE" w:rsidP="00B657F4">
            <w:pPr>
              <w:tabs>
                <w:tab w:val="left" w:pos="342"/>
              </w:tabs>
              <w:autoSpaceDE w:val="0"/>
              <w:jc w:val="both"/>
            </w:pPr>
            <w:r w:rsidRPr="00F20045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6132DE" w:rsidRPr="00B14849" w:rsidTr="00B6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6132DE" w:rsidRPr="00F20045" w:rsidRDefault="006132DE" w:rsidP="00B657F4">
            <w:pPr>
              <w:jc w:val="center"/>
            </w:pPr>
            <w:r w:rsidRPr="00F20045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6132DE" w:rsidRPr="00F20045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F20045">
              <w:t xml:space="preserve">Задача 1: </w:t>
            </w:r>
            <w:r w:rsidRPr="00F20045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6132DE" w:rsidRPr="00B14849" w:rsidTr="00B6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6132DE" w:rsidRDefault="006132DE" w:rsidP="00B657F4">
            <w:pPr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1.1.1.</w:t>
            </w: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Default="006132DE" w:rsidP="00B657F4">
            <w:pPr>
              <w:rPr>
                <w:sz w:val="20"/>
                <w:szCs w:val="20"/>
              </w:rPr>
            </w:pPr>
          </w:p>
          <w:p w:rsidR="006132DE" w:rsidRPr="0037157B" w:rsidRDefault="006132DE" w:rsidP="00B657F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</w:pPr>
            <w:r>
              <w:t xml:space="preserve">Проведение </w:t>
            </w:r>
            <w:proofErr w:type="spellStart"/>
            <w:r>
              <w:t>неза-висимой</w:t>
            </w:r>
            <w:proofErr w:type="spellEnd"/>
            <w:r>
              <w:t xml:space="preserve"> оценки имущества для определения его рыночной </w:t>
            </w:r>
            <w:proofErr w:type="spellStart"/>
            <w:r>
              <w:t>стоимо-сти</w:t>
            </w:r>
            <w:proofErr w:type="spellEnd"/>
            <w:r>
              <w:t xml:space="preserve"> в целях признания </w:t>
            </w:r>
            <w:proofErr w:type="spellStart"/>
            <w:r>
              <w:t>граж</w:t>
            </w:r>
            <w:proofErr w:type="spellEnd"/>
            <w:r>
              <w:t xml:space="preserve">-дан малоимущими и предоставления им жилых </w:t>
            </w:r>
            <w:proofErr w:type="spellStart"/>
            <w:r>
              <w:t>поме-щений</w:t>
            </w:r>
            <w:proofErr w:type="spellEnd"/>
            <w:r>
              <w:t xml:space="preserve"> по договорам </w:t>
            </w:r>
            <w:proofErr w:type="spellStart"/>
            <w:r>
              <w:t>социа-льного</w:t>
            </w:r>
            <w:proofErr w:type="spellEnd"/>
            <w:r>
              <w:t xml:space="preserve"> найма</w:t>
            </w:r>
          </w:p>
        </w:tc>
        <w:tc>
          <w:tcPr>
            <w:tcW w:w="1843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КУМИ</w:t>
            </w:r>
          </w:p>
        </w:tc>
        <w:tc>
          <w:tcPr>
            <w:tcW w:w="851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907</w:t>
            </w:r>
          </w:p>
        </w:tc>
        <w:tc>
          <w:tcPr>
            <w:tcW w:w="708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0113</w:t>
            </w:r>
          </w:p>
        </w:tc>
        <w:tc>
          <w:tcPr>
            <w:tcW w:w="1418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1510087650</w:t>
            </w: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40,0</w:t>
            </w: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40,0</w:t>
            </w: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40,0</w:t>
            </w: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120,0</w:t>
            </w:r>
          </w:p>
        </w:tc>
        <w:tc>
          <w:tcPr>
            <w:tcW w:w="2410" w:type="dxa"/>
            <w:vAlign w:val="center"/>
          </w:tcPr>
          <w:p w:rsidR="006132DE" w:rsidRPr="0037157B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</w:pPr>
            <w:r>
              <w:t>Проведение независимой оценки имущества для определения его рыночной стоимости в целях признания граждан малоимущими и предоставления им жилых помещений по договорам социального найма не менее 3 ежегодно</w:t>
            </w:r>
          </w:p>
        </w:tc>
      </w:tr>
      <w:tr w:rsidR="006132DE" w:rsidRPr="00B14849" w:rsidTr="00B6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0"/>
        </w:trPr>
        <w:tc>
          <w:tcPr>
            <w:tcW w:w="704" w:type="dxa"/>
          </w:tcPr>
          <w:p w:rsidR="006132DE" w:rsidRPr="0037157B" w:rsidRDefault="006132DE" w:rsidP="00B6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1.1.2</w:t>
            </w:r>
            <w:r w:rsidRPr="0037157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132DE" w:rsidRPr="00233700" w:rsidRDefault="006132DE" w:rsidP="00B657F4">
            <w:r w:rsidRPr="00233700">
              <w:t>Проведение тех</w:t>
            </w:r>
            <w:r>
              <w:t>-</w:t>
            </w:r>
            <w:proofErr w:type="spellStart"/>
            <w:r w:rsidRPr="00233700">
              <w:t>нической</w:t>
            </w:r>
            <w:proofErr w:type="spellEnd"/>
            <w:r w:rsidRPr="00233700">
              <w:t xml:space="preserve"> </w:t>
            </w:r>
            <w:proofErr w:type="spellStart"/>
            <w:r w:rsidRPr="00233700">
              <w:t>инвен</w:t>
            </w:r>
            <w:r>
              <w:t>-</w:t>
            </w:r>
            <w:r w:rsidRPr="00233700">
              <w:t>таризации</w:t>
            </w:r>
            <w:proofErr w:type="spellEnd"/>
            <w:r w:rsidRPr="00233700">
              <w:t xml:space="preserve">, оценки рыночной </w:t>
            </w:r>
            <w:proofErr w:type="spellStart"/>
            <w:r w:rsidRPr="00233700">
              <w:t>стои</w:t>
            </w:r>
            <w:proofErr w:type="spellEnd"/>
            <w:r>
              <w:t>-</w:t>
            </w:r>
            <w:r w:rsidRPr="00233700">
              <w:t>мости имущества казны и земель</w:t>
            </w:r>
            <w:r>
              <w:t>-</w:t>
            </w:r>
            <w:proofErr w:type="spellStart"/>
            <w:r w:rsidRPr="00233700">
              <w:t>ных</w:t>
            </w:r>
            <w:proofErr w:type="spellEnd"/>
            <w:r w:rsidRPr="00233700">
              <w:t xml:space="preserve"> участков, постановка  на государственный кадастровый учет и государственная регистрация права муниципальной собственности </w:t>
            </w:r>
          </w:p>
        </w:tc>
        <w:tc>
          <w:tcPr>
            <w:tcW w:w="1843" w:type="dxa"/>
            <w:vAlign w:val="center"/>
          </w:tcPr>
          <w:p w:rsidR="006132DE" w:rsidRDefault="006132DE" w:rsidP="00B657F4">
            <w:pPr>
              <w:jc w:val="center"/>
            </w:pPr>
            <w:r w:rsidRPr="0037157B">
              <w:t>КУМИ</w:t>
            </w:r>
          </w:p>
          <w:p w:rsidR="006132DE" w:rsidRPr="0037157B" w:rsidRDefault="006132DE" w:rsidP="00B657F4"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 w:rsidR="006132DE" w:rsidRDefault="006132DE" w:rsidP="00B657F4">
            <w:pPr>
              <w:jc w:val="center"/>
            </w:pPr>
            <w:r w:rsidRPr="0037157B">
              <w:t>907</w:t>
            </w:r>
          </w:p>
          <w:p w:rsidR="006132DE" w:rsidRPr="0037157B" w:rsidRDefault="006132DE" w:rsidP="00B657F4">
            <w:pPr>
              <w:jc w:val="center"/>
            </w:pPr>
          </w:p>
        </w:tc>
        <w:tc>
          <w:tcPr>
            <w:tcW w:w="708" w:type="dxa"/>
            <w:noWrap/>
            <w:vAlign w:val="center"/>
          </w:tcPr>
          <w:p w:rsidR="006132D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6132D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1510087690</w:t>
            </w:r>
          </w:p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6132DE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6132DE" w:rsidRDefault="006132DE" w:rsidP="00B657F4">
            <w:pPr>
              <w:jc w:val="center"/>
            </w:pPr>
            <w:r>
              <w:rPr>
                <w:color w:val="000000" w:themeColor="text1"/>
              </w:rPr>
              <w:t>2</w:t>
            </w:r>
            <w:r w:rsidRPr="00527B39">
              <w:rPr>
                <w:color w:val="000000" w:themeColor="text1"/>
              </w:rPr>
              <w:t>00</w:t>
            </w:r>
            <w:r>
              <w:t>,0</w:t>
            </w:r>
          </w:p>
          <w:p w:rsidR="006132DE" w:rsidRPr="0037157B" w:rsidRDefault="006132DE" w:rsidP="00B657F4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6132DE" w:rsidRDefault="006132DE" w:rsidP="00B657F4">
            <w:pPr>
              <w:jc w:val="center"/>
            </w:pPr>
            <w:r>
              <w:t>200,0</w:t>
            </w:r>
          </w:p>
          <w:p w:rsidR="006132DE" w:rsidRPr="0037157B" w:rsidRDefault="006132DE" w:rsidP="00B657F4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6132DE" w:rsidRDefault="006132DE" w:rsidP="00B657F4">
            <w:pPr>
              <w:jc w:val="center"/>
            </w:pPr>
            <w:r>
              <w:t>200,0</w:t>
            </w:r>
          </w:p>
          <w:p w:rsidR="006132DE" w:rsidRPr="0037157B" w:rsidRDefault="006132DE" w:rsidP="00B657F4">
            <w:pPr>
              <w:jc w:val="center"/>
            </w:pP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jc w:val="center"/>
            </w:pPr>
            <w:r>
              <w:rPr>
                <w:color w:val="000000" w:themeColor="text1"/>
              </w:rPr>
              <w:t>6</w:t>
            </w:r>
            <w:r w:rsidRPr="00527B39">
              <w:rPr>
                <w:color w:val="000000" w:themeColor="text1"/>
              </w:rPr>
              <w:t>00,0</w:t>
            </w:r>
          </w:p>
        </w:tc>
        <w:tc>
          <w:tcPr>
            <w:tcW w:w="2410" w:type="dxa"/>
            <w:vAlign w:val="center"/>
          </w:tcPr>
          <w:p w:rsidR="006132DE" w:rsidRPr="005306F4" w:rsidRDefault="006132DE" w:rsidP="00B657F4">
            <w:pPr>
              <w:jc w:val="both"/>
            </w:pPr>
            <w:r w:rsidRPr="005306F4">
              <w:t xml:space="preserve"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</w:t>
            </w:r>
            <w:r>
              <w:t>20</w:t>
            </w:r>
            <w:r w:rsidRPr="005306F4">
              <w:rPr>
                <w:color w:val="FF0000"/>
              </w:rPr>
              <w:t xml:space="preserve"> </w:t>
            </w:r>
            <w:r w:rsidRPr="005306F4">
              <w:t>объектов недвижимого имущества казны, ежегодно</w:t>
            </w:r>
          </w:p>
        </w:tc>
      </w:tr>
      <w:tr w:rsidR="006132DE" w:rsidRPr="00B14849" w:rsidTr="00B6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6132DE" w:rsidRPr="0037157B" w:rsidRDefault="006132DE" w:rsidP="00B657F4">
            <w:pPr>
              <w:jc w:val="center"/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3</w:t>
            </w:r>
            <w:r w:rsidRPr="0037157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233700">
              <w:t>Мероприятия по</w:t>
            </w:r>
            <w:r w:rsidRPr="00B14849">
              <w:rPr>
                <w:sz w:val="28"/>
                <w:szCs w:val="28"/>
              </w:rPr>
              <w:t xml:space="preserve"> </w:t>
            </w:r>
            <w:r w:rsidRPr="00233700">
              <w:t xml:space="preserve">землеустройству и </w:t>
            </w:r>
            <w:proofErr w:type="spellStart"/>
            <w:r w:rsidRPr="00233700">
              <w:t>землепользова-нию</w:t>
            </w:r>
            <w:proofErr w:type="spellEnd"/>
          </w:p>
        </w:tc>
        <w:tc>
          <w:tcPr>
            <w:tcW w:w="1843" w:type="dxa"/>
            <w:vAlign w:val="center"/>
          </w:tcPr>
          <w:p w:rsidR="006132DE" w:rsidRPr="0037157B" w:rsidRDefault="006132DE" w:rsidP="00B657F4">
            <w:pPr>
              <w:jc w:val="center"/>
            </w:pPr>
            <w:r>
              <w:t>КУМИ</w:t>
            </w:r>
          </w:p>
        </w:tc>
        <w:tc>
          <w:tcPr>
            <w:tcW w:w="851" w:type="dxa"/>
            <w:noWrap/>
            <w:vAlign w:val="center"/>
          </w:tcPr>
          <w:p w:rsidR="006132DE" w:rsidRPr="0037157B" w:rsidRDefault="006132DE" w:rsidP="00B657F4">
            <w:pPr>
              <w:jc w:val="center"/>
            </w:pPr>
            <w:r w:rsidRPr="0037157B">
              <w:t>907</w:t>
            </w:r>
          </w:p>
        </w:tc>
        <w:tc>
          <w:tcPr>
            <w:tcW w:w="708" w:type="dxa"/>
            <w:noWrap/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1134" w:type="dxa"/>
            <w:noWrap/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6132DE" w:rsidRPr="0037157B" w:rsidRDefault="006132DE" w:rsidP="00B657F4">
            <w:pPr>
              <w:jc w:val="center"/>
            </w:pPr>
            <w:r>
              <w:t>730,8</w:t>
            </w:r>
          </w:p>
        </w:tc>
        <w:tc>
          <w:tcPr>
            <w:tcW w:w="1134" w:type="dxa"/>
            <w:noWrap/>
            <w:vAlign w:val="center"/>
          </w:tcPr>
          <w:p w:rsidR="006132DE" w:rsidRPr="0037157B" w:rsidRDefault="006132DE" w:rsidP="00B657F4">
            <w:pPr>
              <w:jc w:val="center"/>
            </w:pPr>
            <w:r w:rsidRPr="0037157B">
              <w:t>730,8</w:t>
            </w:r>
          </w:p>
        </w:tc>
        <w:tc>
          <w:tcPr>
            <w:tcW w:w="1134" w:type="dxa"/>
            <w:noWrap/>
            <w:vAlign w:val="center"/>
          </w:tcPr>
          <w:p w:rsidR="006132DE" w:rsidRPr="0037157B" w:rsidRDefault="006132DE" w:rsidP="00B657F4">
            <w:pPr>
              <w:jc w:val="center"/>
            </w:pPr>
            <w:r w:rsidRPr="0037157B">
              <w:t>730,8</w:t>
            </w:r>
          </w:p>
        </w:tc>
        <w:tc>
          <w:tcPr>
            <w:tcW w:w="1134" w:type="dxa"/>
            <w:vAlign w:val="center"/>
          </w:tcPr>
          <w:p w:rsidR="006132DE" w:rsidRPr="0037157B" w:rsidRDefault="006132DE" w:rsidP="00B657F4">
            <w:pPr>
              <w:jc w:val="center"/>
            </w:pPr>
            <w:r>
              <w:t>2192,4</w:t>
            </w:r>
          </w:p>
        </w:tc>
        <w:tc>
          <w:tcPr>
            <w:tcW w:w="2410" w:type="dxa"/>
            <w:vAlign w:val="center"/>
          </w:tcPr>
          <w:p w:rsidR="006132DE" w:rsidRPr="005306F4" w:rsidRDefault="006132DE" w:rsidP="00B657F4">
            <w:r w:rsidRPr="005306F4"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6132DE" w:rsidRPr="00B14849" w:rsidTr="00B6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4" w:type="dxa"/>
          </w:tcPr>
          <w:p w:rsidR="006132DE" w:rsidRPr="00F20045" w:rsidRDefault="006132DE" w:rsidP="00B657F4">
            <w:pPr>
              <w:jc w:val="center"/>
            </w:pPr>
            <w:r w:rsidRPr="00F20045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6132DE" w:rsidRPr="005306F4" w:rsidRDefault="006132DE" w:rsidP="00B657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5306F4">
              <w:t xml:space="preserve">Задача 2: </w:t>
            </w:r>
            <w:r w:rsidRPr="005306F4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6132DE" w:rsidRPr="00B14849" w:rsidTr="00B657F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37157B" w:rsidRDefault="006132DE" w:rsidP="00B657F4">
            <w:pPr>
              <w:jc w:val="center"/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37157B" w:rsidRDefault="006132DE" w:rsidP="00B657F4">
            <w:pPr>
              <w:snapToGrid w:val="0"/>
            </w:pPr>
            <w:r w:rsidRPr="0037157B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jc w:val="center"/>
            </w:pPr>
            <w:r w:rsidRPr="0037157B">
              <w:t xml:space="preserve">КУМИ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37157B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26128,5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5306F4" w:rsidRDefault="006132DE" w:rsidP="00B657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06F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06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контрактов по обеспечению содержания и сохранности имущества казны, ежегодно</w:t>
            </w:r>
          </w:p>
        </w:tc>
      </w:tr>
      <w:tr w:rsidR="006132DE" w:rsidRPr="00B14849" w:rsidTr="00B657F4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lastRenderedPageBreak/>
              <w:t>1.2.2.</w:t>
            </w:r>
            <w:r>
              <w:rPr>
                <w:sz w:val="20"/>
                <w:szCs w:val="20"/>
              </w:rPr>
              <w:t xml:space="preserve">  </w:t>
            </w: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Default="006132DE" w:rsidP="00B657F4">
            <w:pPr>
              <w:jc w:val="center"/>
              <w:rPr>
                <w:sz w:val="20"/>
                <w:szCs w:val="20"/>
              </w:rPr>
            </w:pPr>
          </w:p>
          <w:p w:rsidR="006132DE" w:rsidRPr="0080757D" w:rsidRDefault="006132DE" w:rsidP="00B6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80757D" w:rsidRDefault="006132DE" w:rsidP="00B657F4">
            <w:r w:rsidRPr="0080757D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</w:pPr>
            <w:r w:rsidRPr="0080757D">
              <w:t xml:space="preserve">КУМИ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4654</w:t>
            </w:r>
            <w:r w:rsidRPr="0080757D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4654</w:t>
            </w:r>
            <w:r w:rsidRPr="0080757D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13782,8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80757D" w:rsidRDefault="006132DE" w:rsidP="00B657F4">
            <w:pPr>
              <w:snapToGrid w:val="0"/>
            </w:pPr>
            <w:r w:rsidRPr="0080757D">
              <w:t xml:space="preserve">Осуществление взносов в отношении </w:t>
            </w:r>
            <w:r>
              <w:t>не менее 800</w:t>
            </w:r>
            <w:r w:rsidRPr="00410696">
              <w:rPr>
                <w:highlight w:val="yellow"/>
              </w:rPr>
              <w:t xml:space="preserve"> </w:t>
            </w:r>
            <w:r w:rsidRPr="000C1F54">
              <w:t>п</w:t>
            </w:r>
            <w:r w:rsidRPr="0080757D">
              <w:t>омещений,</w:t>
            </w:r>
          </w:p>
          <w:p w:rsidR="006132DE" w:rsidRPr="0080757D" w:rsidRDefault="006132DE" w:rsidP="00B657F4">
            <w:pPr>
              <w:snapToGrid w:val="0"/>
            </w:pPr>
            <w:r w:rsidRPr="0080757D">
              <w:t>ежегодно</w:t>
            </w:r>
          </w:p>
        </w:tc>
      </w:tr>
      <w:tr w:rsidR="006132DE" w:rsidRPr="00B14849" w:rsidTr="00B657F4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</w:pPr>
            <w:r w:rsidRPr="0080757D"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2DE" w:rsidRPr="0080757D" w:rsidRDefault="006132DE" w:rsidP="00B657F4">
            <w: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14154</w:t>
            </w:r>
            <w:r>
              <w:t>,</w:t>
            </w:r>
            <w:r w:rsidRPr="00A32A16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A32A16" w:rsidRDefault="006132DE" w:rsidP="00B657F4">
            <w:pPr>
              <w:suppressAutoHyphens w:val="0"/>
              <w:jc w:val="center"/>
            </w:pPr>
            <w:r w:rsidRPr="00A32A16">
              <w:t>42823,70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0757D" w:rsidRDefault="006132DE" w:rsidP="00B657F4">
            <w:pPr>
              <w:snapToGrid w:val="0"/>
            </w:pPr>
          </w:p>
        </w:tc>
      </w:tr>
      <w:tr w:rsidR="006132DE" w:rsidRPr="00B14849" w:rsidTr="00B657F4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</w:pPr>
            <w:r w:rsidRPr="0080757D"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32DE" w:rsidRPr="0080757D" w:rsidRDefault="006132DE" w:rsidP="00B657F4">
            <w:r w:rsidRPr="0080757D">
              <w:t>КУМИ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2DE" w:rsidRPr="0080757D" w:rsidRDefault="006132DE" w:rsidP="00B657F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jc w:val="center"/>
            </w:pPr>
            <w:r w:rsidRPr="0080757D"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80757D" w:rsidRDefault="006132DE" w:rsidP="00B657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14154</w:t>
            </w:r>
            <w:r>
              <w:t>,</w:t>
            </w:r>
            <w:r w:rsidRPr="00A32A16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0A2FAD" w:rsidRDefault="006132DE" w:rsidP="00B657F4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2DE" w:rsidRPr="00A32A16" w:rsidRDefault="006132DE" w:rsidP="00B657F4">
            <w:pPr>
              <w:suppressAutoHyphens w:val="0"/>
              <w:jc w:val="center"/>
            </w:pPr>
            <w:r w:rsidRPr="00A32A16">
              <w:t>42823,70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0757D" w:rsidRDefault="006132DE" w:rsidP="00B657F4">
            <w:pPr>
              <w:snapToGrid w:val="0"/>
            </w:pPr>
          </w:p>
        </w:tc>
      </w:tr>
    </w:tbl>
    <w:p w:rsidR="006132DE" w:rsidRPr="00B14849" w:rsidRDefault="006132DE" w:rsidP="006132DE">
      <w:pPr>
        <w:rPr>
          <w:sz w:val="28"/>
          <w:szCs w:val="28"/>
        </w:rPr>
        <w:sectPr w:rsidR="006132DE" w:rsidRPr="00B14849" w:rsidSect="00833EB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720" w:right="720" w:bottom="720" w:left="720" w:header="624" w:footer="0" w:gutter="0"/>
          <w:cols w:space="720"/>
          <w:docGrid w:linePitch="600" w:charSpace="32768"/>
        </w:sectPr>
      </w:pPr>
      <w:r>
        <w:rPr>
          <w:sz w:val="28"/>
          <w:szCs w:val="28"/>
        </w:rPr>
        <w:br w:type="textWrapping" w:clear="all"/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5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земельные ресурсы города            </w:t>
      </w:r>
    </w:p>
    <w:p w:rsidR="006132DE" w:rsidRPr="00B14849" w:rsidRDefault="006132DE" w:rsidP="006132DE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2 муниципальной программы</w:t>
      </w:r>
    </w:p>
    <w:p w:rsidR="006132DE" w:rsidRPr="00B14849" w:rsidRDefault="006132DE" w:rsidP="006132DE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643"/>
        <w:gridCol w:w="6048"/>
      </w:tblGrid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реализации муниципальной программы и прочие мероприятия в сфере </w:t>
            </w:r>
            <w:r w:rsidRPr="00B14849">
              <w:rPr>
                <w:sz w:val="28"/>
                <w:szCs w:val="28"/>
                <w:lang w:eastAsia="en-US"/>
              </w:rPr>
              <w:t>земельно-имущественных отношений</w:t>
            </w:r>
            <w:r w:rsidRPr="00B14849"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6132DE" w:rsidRPr="00B14849" w:rsidTr="00B657F4">
        <w:trPr>
          <w:trHeight w:val="12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Муниципальное имущество и земельные ресурсы города Зеленогорска </w:t>
            </w:r>
          </w:p>
        </w:tc>
      </w:tr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6132DE" w:rsidRPr="00B14849" w:rsidTr="00B657F4">
        <w:trPr>
          <w:trHeight w:val="7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6132DE" w:rsidRPr="00B14849" w:rsidTr="00B657F4">
        <w:trPr>
          <w:trHeight w:val="11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Default="006132DE" w:rsidP="00B657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проверок использования муниципального имущества</w:t>
            </w:r>
            <w:r w:rsidRPr="00B1484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:rsidR="006132DE" w:rsidRPr="00550898" w:rsidRDefault="006132DE" w:rsidP="00B657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5508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проверок, плановых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508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(рейдовых) осмотров земельных участков при осуществлении муниципального земельного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132DE" w:rsidRPr="00B14849" w:rsidRDefault="006132DE" w:rsidP="00B657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Количество заседаний комиссии по контролю за поступлением платежей за 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имущества, находящегося в муниципальной собственности города Зеленогорска.</w:t>
            </w:r>
          </w:p>
          <w:p w:rsidR="006132DE" w:rsidRPr="00B14849" w:rsidRDefault="006132DE" w:rsidP="00B657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претензий об уплате задолженности по арендной плате и исковых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заявлений о взыскании задолженности по арендной плате.</w:t>
            </w:r>
          </w:p>
          <w:p w:rsidR="006132DE" w:rsidRPr="00B14849" w:rsidRDefault="006132DE" w:rsidP="00B657F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14849">
              <w:rPr>
                <w:sz w:val="28"/>
                <w:szCs w:val="28"/>
              </w:rPr>
              <w:t>. Доля исполненных бюджетных ассигнований, предусмотренных в муниципальной программе.</w:t>
            </w:r>
          </w:p>
        </w:tc>
      </w:tr>
      <w:tr w:rsidR="006132DE" w:rsidRPr="00B1484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B14849" w:rsidRDefault="006132DE" w:rsidP="00B657F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</w:t>
            </w:r>
            <w:r>
              <w:rPr>
                <w:rFonts w:eastAsia="Times New Roman"/>
                <w:sz w:val="28"/>
                <w:szCs w:val="28"/>
              </w:rPr>
              <w:t>21 – 31.12.2023</w:t>
            </w:r>
          </w:p>
        </w:tc>
      </w:tr>
      <w:tr w:rsidR="006132DE" w:rsidRPr="002E2FC9" w:rsidTr="00B657F4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33EB1" w:rsidRDefault="006132DE" w:rsidP="00B657F4">
            <w:pPr>
              <w:ind w:left="30" w:right="120"/>
              <w:jc w:val="center"/>
              <w:rPr>
                <w:sz w:val="28"/>
                <w:szCs w:val="28"/>
              </w:rPr>
            </w:pPr>
            <w:r w:rsidRPr="00833EB1"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33EB1" w:rsidRDefault="006132DE" w:rsidP="00B657F4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833EB1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</w:t>
            </w:r>
            <w:r w:rsidRPr="00D03C08">
              <w:rPr>
                <w:rFonts w:eastAsia="Times New Roman"/>
                <w:sz w:val="28"/>
                <w:szCs w:val="28"/>
              </w:rPr>
              <w:t xml:space="preserve">за счет средств местного бюджета </w:t>
            </w:r>
            <w:r w:rsidRPr="00833EB1">
              <w:rPr>
                <w:rFonts w:eastAsia="Times New Roman"/>
                <w:sz w:val="28"/>
                <w:szCs w:val="28"/>
              </w:rPr>
              <w:t xml:space="preserve">на реализацию подпрограммы составляет </w:t>
            </w:r>
            <w:r>
              <w:rPr>
                <w:rFonts w:eastAsia="Times New Roman"/>
                <w:sz w:val="28"/>
                <w:szCs w:val="28"/>
              </w:rPr>
              <w:t xml:space="preserve">58 120,60 </w:t>
            </w:r>
            <w:r w:rsidRPr="00833EB1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:rsidR="006132DE" w:rsidRPr="00833EB1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21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9 540,20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6132DE" w:rsidRPr="00833EB1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9 290,20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6132DE" w:rsidRPr="00833EB1" w:rsidRDefault="006132DE" w:rsidP="00B657F4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2023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9 290,20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тыс. рублей</w:t>
            </w:r>
          </w:p>
        </w:tc>
      </w:tr>
    </w:tbl>
    <w:p w:rsidR="006132DE" w:rsidRPr="00B14849" w:rsidRDefault="006132DE" w:rsidP="006132DE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1. Постановка общегородской проблемы и обоснование необходимости разработки подпрограммы </w:t>
      </w:r>
    </w:p>
    <w:p w:rsidR="006132DE" w:rsidRPr="00B14849" w:rsidRDefault="006132DE" w:rsidP="006132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6132DE" w:rsidRPr="00B14849" w:rsidRDefault="006132DE" w:rsidP="006132DE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1.1. Разработка подпрограммы и её дальнейшая реализация позволит обеспечить устойчивое функционирование и развитие эффективного управления земельно-имущественным комплексом г</w:t>
      </w:r>
      <w:r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Зеленогорска, а также повышение прозрачности использования средств местного бюджета.</w:t>
      </w:r>
    </w:p>
    <w:p w:rsidR="006132DE" w:rsidRPr="00B14849" w:rsidRDefault="006132DE" w:rsidP="006132DE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Функции по обеспечению управления зе</w:t>
      </w:r>
      <w:r>
        <w:rPr>
          <w:sz w:val="28"/>
          <w:szCs w:val="28"/>
        </w:rPr>
        <w:t>мельно-имущественным комплексом г.</w:t>
      </w:r>
      <w:r w:rsidRPr="00B14849">
        <w:rPr>
          <w:sz w:val="28"/>
          <w:szCs w:val="28"/>
        </w:rPr>
        <w:t xml:space="preserve"> Зеленогорска осуществляются муниципальными служащими КУМИ и работниками МКУ ЦУГЗ (далее – специалисты).</w:t>
      </w:r>
    </w:p>
    <w:p w:rsidR="006132DE" w:rsidRPr="00B14849" w:rsidRDefault="006132DE" w:rsidP="006132DE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1.2. Управление земельно-имущественным комплексом г</w:t>
      </w:r>
      <w:r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 включает в себя деятельность специалистов по следующим направлениям:</w:t>
      </w:r>
    </w:p>
    <w:p w:rsidR="006132DE" w:rsidRPr="00B14849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1.2.1. Информирование арендаторов муниципального имущества о необходимости оплаты арендной платы путем размещения на официальном сайте </w:t>
      </w:r>
      <w:proofErr w:type="gramStart"/>
      <w:r w:rsidRPr="00B1484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14849">
        <w:rPr>
          <w:rFonts w:ascii="Times New Roman" w:hAnsi="Times New Roman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>(далее – официальный сайт).</w:t>
      </w:r>
    </w:p>
    <w:p w:rsidR="006132DE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1.2.2. Информирование об объектах недвижимого имущества, находящегося в муниципальной собственности и предназначенного для предоставления в аренду, безвозмездное пользование, доверительное управление, концессию путем </w:t>
      </w:r>
      <w:r>
        <w:rPr>
          <w:rFonts w:ascii="Times New Roman" w:hAnsi="Times New Roman"/>
          <w:sz w:val="28"/>
          <w:szCs w:val="28"/>
        </w:rPr>
        <w:t>размещения информации о них на официальном сайте.</w:t>
      </w:r>
    </w:p>
    <w:p w:rsidR="006132DE" w:rsidRPr="00B14849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На официальном сайте в разделе «Муниципальное имущество» создан подраздел «Свободное муниципальное имущество», в котором размещается актуальная информация о муниципальном имуществе, земельных участках, свободных от прав третьих лиц. </w:t>
      </w:r>
    </w:p>
    <w:p w:rsidR="006132DE" w:rsidRPr="00B14849" w:rsidRDefault="006132DE" w:rsidP="006132DE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B14849">
        <w:rPr>
          <w:sz w:val="28"/>
          <w:szCs w:val="28"/>
        </w:rPr>
        <w:t xml:space="preserve"> потенциальным арендаторам, пользователям муниципального имущества</w:t>
      </w:r>
      <w:r>
        <w:rPr>
          <w:sz w:val="28"/>
          <w:szCs w:val="28"/>
        </w:rPr>
        <w:t>, земельных участков</w:t>
      </w:r>
      <w:r w:rsidRPr="00B14849">
        <w:rPr>
          <w:sz w:val="28"/>
          <w:szCs w:val="28"/>
        </w:rPr>
        <w:t xml:space="preserve"> обеспечен круглосуточный </w:t>
      </w:r>
      <w:r w:rsidRPr="00B14849">
        <w:rPr>
          <w:sz w:val="28"/>
          <w:szCs w:val="28"/>
        </w:rPr>
        <w:lastRenderedPageBreak/>
        <w:t>доступ к актуальной информации о муниципальном имуществе,</w:t>
      </w:r>
      <w:r>
        <w:rPr>
          <w:sz w:val="28"/>
          <w:szCs w:val="28"/>
        </w:rPr>
        <w:t xml:space="preserve"> земельных участках, св</w:t>
      </w:r>
      <w:r w:rsidRPr="00B14849">
        <w:rPr>
          <w:sz w:val="28"/>
          <w:szCs w:val="28"/>
        </w:rPr>
        <w:t>ободн</w:t>
      </w:r>
      <w:r>
        <w:rPr>
          <w:sz w:val="28"/>
          <w:szCs w:val="28"/>
        </w:rPr>
        <w:t>ых</w:t>
      </w:r>
      <w:r w:rsidRPr="00B14849">
        <w:rPr>
          <w:sz w:val="28"/>
          <w:szCs w:val="28"/>
        </w:rPr>
        <w:t xml:space="preserve"> от прав третьих лиц.</w:t>
      </w:r>
    </w:p>
    <w:p w:rsidR="006132DE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1.2.3. </w:t>
      </w:r>
      <w:r w:rsidRPr="00C805D5">
        <w:rPr>
          <w:rFonts w:ascii="Times New Roman" w:hAnsi="Times New Roman"/>
          <w:sz w:val="28"/>
          <w:szCs w:val="28"/>
        </w:rPr>
        <w:t>Осуществление выездных и документальных проверок использования муниципального имущества, осуществление мун</w:t>
      </w:r>
      <w:r>
        <w:rPr>
          <w:rFonts w:ascii="Times New Roman" w:hAnsi="Times New Roman"/>
          <w:sz w:val="28"/>
          <w:szCs w:val="28"/>
        </w:rPr>
        <w:t>иципального земельного контроля.</w:t>
      </w:r>
      <w:r w:rsidRPr="00C805D5">
        <w:rPr>
          <w:rFonts w:ascii="Times New Roman" w:hAnsi="Times New Roman"/>
          <w:sz w:val="28"/>
          <w:szCs w:val="28"/>
        </w:rPr>
        <w:t xml:space="preserve"> </w:t>
      </w:r>
    </w:p>
    <w:p w:rsidR="006132DE" w:rsidRPr="00B14849" w:rsidRDefault="006132DE" w:rsidP="006132DE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14849">
        <w:rPr>
          <w:rFonts w:ascii="Times New Roman" w:hAnsi="Times New Roman"/>
          <w:sz w:val="28"/>
          <w:szCs w:val="28"/>
        </w:rPr>
        <w:t>ероприятие направлено на</w:t>
      </w:r>
      <w:r w:rsidRPr="00C805D5">
        <w:rPr>
          <w:rFonts w:ascii="Times New Roman" w:hAnsi="Times New Roman"/>
          <w:sz w:val="28"/>
          <w:szCs w:val="28"/>
        </w:rPr>
        <w:t xml:space="preserve"> предотвращение случаев неправомерного использования муниципального имущества, земельных участков, то есть без оформления надлежащим образом договоров и не внесения необходимых платежей за его пользование. </w:t>
      </w:r>
      <w:r w:rsidRPr="00B14849">
        <w:rPr>
          <w:rFonts w:ascii="Times New Roman" w:hAnsi="Times New Roman"/>
          <w:sz w:val="28"/>
          <w:szCs w:val="28"/>
        </w:rPr>
        <w:t xml:space="preserve">предотвращение случаев неправомерного использования муниципального имущества, </w:t>
      </w:r>
      <w:r>
        <w:rPr>
          <w:rFonts w:ascii="Times New Roman" w:hAnsi="Times New Roman"/>
          <w:sz w:val="28"/>
          <w:szCs w:val="28"/>
        </w:rPr>
        <w:t>земельных участков, а именно</w:t>
      </w:r>
      <w:r w:rsidRPr="00B14849">
        <w:rPr>
          <w:rFonts w:ascii="Times New Roman" w:hAnsi="Times New Roman"/>
          <w:sz w:val="28"/>
          <w:szCs w:val="28"/>
        </w:rPr>
        <w:t xml:space="preserve"> без оформления надлежащим образом договоров и соответственно не внесением необходимых платежей за его пользование. </w:t>
      </w:r>
    </w:p>
    <w:p w:rsidR="006132DE" w:rsidRDefault="006132DE" w:rsidP="006132DE">
      <w:pPr>
        <w:ind w:firstLine="708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1.2.4. Деятельность комиссии по контролю за поступлением платежей за использование имущества</w:t>
      </w:r>
      <w:r>
        <w:rPr>
          <w:sz w:val="28"/>
          <w:szCs w:val="28"/>
        </w:rPr>
        <w:t>, находящегося в муниципальной собственности города Зеленогорска.</w:t>
      </w:r>
      <w:r w:rsidRPr="002F73C2">
        <w:rPr>
          <w:sz w:val="28"/>
          <w:szCs w:val="28"/>
        </w:rPr>
        <w:t xml:space="preserve"> </w:t>
      </w:r>
    </w:p>
    <w:p w:rsidR="006132DE" w:rsidRPr="002F73C2" w:rsidRDefault="006132DE" w:rsidP="006132DE">
      <w:pPr>
        <w:ind w:firstLine="708"/>
        <w:jc w:val="both"/>
        <w:rPr>
          <w:sz w:val="28"/>
          <w:szCs w:val="28"/>
        </w:rPr>
      </w:pPr>
      <w:r w:rsidRPr="002F73C2">
        <w:rPr>
          <w:sz w:val="28"/>
          <w:szCs w:val="28"/>
        </w:rPr>
        <w:t>Мероприятие является системным в условиях работы с муниципальным имуществом, земельными участками, передаваемым в пользование третьим лицам.</w:t>
      </w:r>
    </w:p>
    <w:p w:rsidR="006132DE" w:rsidRDefault="006132DE" w:rsidP="006132DE">
      <w:pPr>
        <w:ind w:firstLine="708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1.2.5. </w:t>
      </w:r>
      <w:r>
        <w:rPr>
          <w:rFonts w:eastAsia="SimSun"/>
          <w:sz w:val="28"/>
          <w:szCs w:val="28"/>
        </w:rPr>
        <w:t>О</w:t>
      </w:r>
      <w:r w:rsidRPr="00C805D5">
        <w:rPr>
          <w:rFonts w:eastAsia="SimSun"/>
          <w:sz w:val="28"/>
          <w:szCs w:val="28"/>
        </w:rPr>
        <w:t xml:space="preserve">рганизация </w:t>
      </w:r>
      <w:proofErr w:type="spellStart"/>
      <w:r w:rsidRPr="00C805D5">
        <w:rPr>
          <w:rFonts w:eastAsia="SimSun"/>
          <w:sz w:val="28"/>
          <w:szCs w:val="28"/>
        </w:rPr>
        <w:t>пр</w:t>
      </w:r>
      <w:r>
        <w:rPr>
          <w:rFonts w:eastAsia="SimSun"/>
          <w:sz w:val="28"/>
          <w:szCs w:val="28"/>
        </w:rPr>
        <w:t>е</w:t>
      </w:r>
      <w:r w:rsidRPr="00C805D5">
        <w:rPr>
          <w:rFonts w:eastAsia="SimSun"/>
          <w:sz w:val="28"/>
          <w:szCs w:val="28"/>
        </w:rPr>
        <w:t>тензионно</w:t>
      </w:r>
      <w:proofErr w:type="spellEnd"/>
      <w:r w:rsidRPr="00C805D5">
        <w:rPr>
          <w:rFonts w:eastAsia="SimSun"/>
          <w:sz w:val="28"/>
          <w:szCs w:val="28"/>
        </w:rPr>
        <w:t>-исковой работы по взысканию арендной платы за пользование имуществом казны, объектами жилого фонда, земельными участками, а также взыскание платы за фактическое использование земельных участков.</w:t>
      </w:r>
    </w:p>
    <w:p w:rsidR="006132DE" w:rsidRDefault="006132DE" w:rsidP="006132DE"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Мероприятие позволит увеличить поступление доходов в местный бюджет.</w:t>
      </w:r>
    </w:p>
    <w:p w:rsidR="006132DE" w:rsidRDefault="006132DE" w:rsidP="006132DE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Реализация подпрограммы позволит достичь цели и задачи муниципальной программы, предусматривает обеспечение управления реализацией мероприятий муниципальной программы, а также направлена на обеспечение эффективного функционирования системы управления земельно-имущественным комплексом г</w:t>
      </w:r>
      <w:r>
        <w:rPr>
          <w:rFonts w:ascii="Times New Roman" w:hAnsi="Times New Roman"/>
          <w:sz w:val="28"/>
          <w:szCs w:val="28"/>
        </w:rPr>
        <w:t>.</w:t>
      </w:r>
      <w:r w:rsidRPr="00B14849">
        <w:rPr>
          <w:rFonts w:ascii="Times New Roman" w:hAnsi="Times New Roman"/>
          <w:sz w:val="28"/>
          <w:szCs w:val="28"/>
        </w:rPr>
        <w:t xml:space="preserve"> Зеленогорска.</w:t>
      </w:r>
    </w:p>
    <w:p w:rsidR="006132DE" w:rsidRDefault="006132DE" w:rsidP="006132DE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6132DE" w:rsidRPr="00B14849" w:rsidRDefault="006132DE" w:rsidP="006132DE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2. Цель, задачи, этапы, сроки выполнения</w:t>
      </w:r>
    </w:p>
    <w:p w:rsidR="006132DE" w:rsidRPr="00B14849" w:rsidRDefault="006132DE" w:rsidP="006132DE">
      <w:pPr>
        <w:suppressAutoHyphens w:val="0"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и показатели результативности подпрограммы</w:t>
      </w:r>
      <w:r>
        <w:rPr>
          <w:sz w:val="28"/>
          <w:szCs w:val="28"/>
          <w:lang w:eastAsia="en-US"/>
        </w:rPr>
        <w:t>.</w:t>
      </w:r>
      <w:r w:rsidRPr="00B14849">
        <w:rPr>
          <w:sz w:val="28"/>
          <w:szCs w:val="28"/>
          <w:lang w:eastAsia="en-US"/>
        </w:rPr>
        <w:t xml:space="preserve"> </w:t>
      </w:r>
    </w:p>
    <w:p w:rsidR="006132DE" w:rsidRPr="00B14849" w:rsidRDefault="006132DE" w:rsidP="006132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6132DE" w:rsidRPr="00B14849" w:rsidRDefault="006132DE" w:rsidP="006132DE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 w:rsidRPr="00B14849">
        <w:rPr>
          <w:rFonts w:eastAsia="Times New Roman"/>
          <w:sz w:val="28"/>
          <w:szCs w:val="28"/>
          <w:lang w:eastAsia="ru-RU"/>
        </w:rPr>
        <w:t>2.1. Целью подпрограммы является с</w:t>
      </w:r>
      <w:r w:rsidRPr="00B14849">
        <w:rPr>
          <w:rFonts w:eastAsia="Times New Roman"/>
          <w:sz w:val="28"/>
          <w:szCs w:val="28"/>
          <w:lang w:eastAsia="en-US"/>
        </w:rPr>
        <w:t>оздание условий для эффективного и прозрачного управления муниципальным имуществом и использования земельных ресурсов в рамках выполнения установленных функций и полномочий.</w:t>
      </w:r>
    </w:p>
    <w:p w:rsidR="006132DE" w:rsidRPr="00D5632C" w:rsidRDefault="006132DE" w:rsidP="006132DE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</w:t>
      </w:r>
      <w:r w:rsidRPr="00D5632C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задачу по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5632C">
        <w:rPr>
          <w:rFonts w:ascii="Times New Roman" w:hAnsi="Times New Roman" w:cs="Times New Roman"/>
          <w:sz w:val="28"/>
          <w:szCs w:val="28"/>
          <w:lang w:eastAsia="en-US"/>
        </w:rPr>
        <w:t>овышени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D5632C">
        <w:rPr>
          <w:rFonts w:ascii="Times New Roman" w:hAnsi="Times New Roman" w:cs="Times New Roman"/>
          <w:sz w:val="28"/>
          <w:szCs w:val="28"/>
          <w:lang w:eastAsia="en-US"/>
        </w:rPr>
        <w:t xml:space="preserve"> эффективности исполнения функций и полномочий в сфере земельно-имущественных отношений.</w:t>
      </w:r>
    </w:p>
    <w:p w:rsidR="006132DE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2.4. Исполнителем подпрограммы является КУМИ, функциями которого являются: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 организация и обеспечение проведения мероприятий подпрограммы в соответствии с требованиями законодательства Российской Федерации;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обеспечение достижения поставленной цели программы с указанными прогнозируемыми значениями показателей результативности на весь период действия подпрограммы;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контроль за реализацией подпрограммы;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координация исполнения мероприятий подпрограммы.</w:t>
      </w:r>
    </w:p>
    <w:p w:rsidR="006132DE" w:rsidRPr="00B14849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2.5. </w:t>
      </w:r>
      <w:r w:rsidRPr="00B14849">
        <w:rPr>
          <w:rFonts w:eastAsia="Times New Roman"/>
          <w:sz w:val="28"/>
          <w:szCs w:val="28"/>
          <w:lang w:eastAsia="ru-RU"/>
        </w:rPr>
        <w:t xml:space="preserve">Реализация мероприятий подпрограммы осуществляется на постоянной основе в период </w:t>
      </w:r>
      <w:r w:rsidRPr="00B14849">
        <w:rPr>
          <w:sz w:val="28"/>
          <w:szCs w:val="28"/>
        </w:rPr>
        <w:t>с 01.01.20</w:t>
      </w:r>
      <w:r>
        <w:rPr>
          <w:sz w:val="28"/>
          <w:szCs w:val="28"/>
        </w:rPr>
        <w:t>21</w:t>
      </w:r>
      <w:r w:rsidRPr="00B14849"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3</w:t>
      </w:r>
      <w:r w:rsidRPr="00B14849">
        <w:rPr>
          <w:rFonts w:eastAsia="Times New Roman"/>
          <w:sz w:val="28"/>
          <w:szCs w:val="28"/>
          <w:lang w:eastAsia="ru-RU"/>
        </w:rPr>
        <w:t xml:space="preserve">. </w:t>
      </w:r>
    </w:p>
    <w:p w:rsidR="006132DE" w:rsidRPr="00B14849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В силу решаемых в рамках подпрограммы задач этапы реализации подпрограммы не выделяются.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Оценка реализации подпрограммы будет производиться по следующим показателям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результативности:</w:t>
      </w:r>
    </w:p>
    <w:p w:rsidR="006132DE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>оличество проверок использования муниципального иму</w:t>
      </w:r>
      <w:r>
        <w:rPr>
          <w:rFonts w:ascii="Times New Roman" w:hAnsi="Times New Roman" w:cs="Times New Roman"/>
          <w:sz w:val="28"/>
          <w:szCs w:val="28"/>
          <w:lang w:eastAsia="en-US"/>
        </w:rPr>
        <w:t>щества;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к</w:t>
      </w:r>
      <w:r w:rsidRPr="00782F2B">
        <w:rPr>
          <w:rFonts w:ascii="Times New Roman" w:hAnsi="Times New Roman" w:cs="Times New Roman"/>
          <w:sz w:val="28"/>
          <w:szCs w:val="28"/>
          <w:lang w:eastAsia="en-US"/>
        </w:rPr>
        <w:t>оличество проверок, плановых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2F2B">
        <w:rPr>
          <w:rFonts w:ascii="Times New Roman" w:hAnsi="Times New Roman" w:cs="Times New Roman"/>
          <w:sz w:val="28"/>
          <w:szCs w:val="28"/>
          <w:lang w:eastAsia="en-US"/>
        </w:rPr>
        <w:t>(рейдовых) осмотров земельных участков при осуществлении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заседаний комиссии по контролю за поступлением платежей за использование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имущества, находящегося в муниципальной собственности города Зеленогорска;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 к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претензий об уплате задолженности по арендной плате и исковых заявлений о взыскании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задолженности по арендной плате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14849">
        <w:rPr>
          <w:rFonts w:ascii="Times New Roman" w:hAnsi="Times New Roman" w:cs="Times New Roman"/>
          <w:sz w:val="28"/>
          <w:szCs w:val="28"/>
        </w:rPr>
        <w:t>оля исполненных бюджетных ассигнований, предусмотрен</w:t>
      </w:r>
      <w:r>
        <w:rPr>
          <w:rFonts w:ascii="Times New Roman" w:hAnsi="Times New Roman" w:cs="Times New Roman"/>
          <w:sz w:val="28"/>
          <w:szCs w:val="28"/>
        </w:rPr>
        <w:t>ных в муниципальной программе.</w:t>
      </w:r>
    </w:p>
    <w:p w:rsidR="006132DE" w:rsidRPr="00B14849" w:rsidRDefault="006132DE" w:rsidP="006132D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32DE" w:rsidRPr="00B14849" w:rsidRDefault="006132DE" w:rsidP="006132DE">
      <w:pPr>
        <w:pStyle w:val="af2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3. М</w:t>
      </w:r>
      <w:r>
        <w:rPr>
          <w:rFonts w:ascii="Times New Roman" w:hAnsi="Times New Roman" w:cs="Times New Roman"/>
          <w:sz w:val="28"/>
          <w:szCs w:val="28"/>
        </w:rPr>
        <w:t>еханизм реализации подпрограммы.</w:t>
      </w:r>
    </w:p>
    <w:p w:rsidR="006132DE" w:rsidRPr="00B14849" w:rsidRDefault="006132DE" w:rsidP="006132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6132DE" w:rsidRPr="00B14849" w:rsidRDefault="006132DE" w:rsidP="006132DE">
      <w:pPr>
        <w:pStyle w:val="ConsPlusCel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849">
        <w:rPr>
          <w:rFonts w:ascii="Times New Roman" w:hAnsi="Times New Roman" w:cs="Times New Roman"/>
          <w:sz w:val="28"/>
          <w:szCs w:val="28"/>
        </w:rPr>
        <w:t xml:space="preserve">3.1. Главным распорядителем </w:t>
      </w:r>
      <w:r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B14849">
        <w:rPr>
          <w:rFonts w:ascii="Times New Roman" w:hAnsi="Times New Roman" w:cs="Times New Roman"/>
          <w:sz w:val="28"/>
          <w:szCs w:val="28"/>
        </w:rPr>
        <w:t>, предусмотренных на реализацию подпрограммы, является КУМИ.</w:t>
      </w:r>
    </w:p>
    <w:p w:rsidR="006132DE" w:rsidRPr="00983D54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3.2. </w:t>
      </w:r>
      <w:r w:rsidRPr="00983D54">
        <w:rPr>
          <w:sz w:val="28"/>
          <w:szCs w:val="28"/>
          <w:lang w:eastAsia="ru-RU"/>
        </w:rPr>
        <w:t>Реализацию мероприятий подпрограммы осуществляют КУМИ, МКУ ЦУГЗ.</w:t>
      </w:r>
    </w:p>
    <w:p w:rsidR="006132DE" w:rsidRPr="00B14849" w:rsidRDefault="006132DE" w:rsidP="006132DE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3.3. Объем финансирования подпрограммы утверждается в составе местного бюджета на соответствующий финансовый год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плановый период. При этом учитывается ход выполнения подпрограммных мероприятий и возможности местного бюджета</w:t>
      </w:r>
    </w:p>
    <w:p w:rsidR="006132DE" w:rsidRPr="00B14849" w:rsidRDefault="006132DE" w:rsidP="006132DE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6132DE" w:rsidRPr="00B14849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           3.5. </w:t>
      </w:r>
      <w:r w:rsidRPr="00B14849">
        <w:rPr>
          <w:rFonts w:eastAsia="Times New Roman"/>
          <w:sz w:val="28"/>
          <w:szCs w:val="28"/>
          <w:lang w:eastAsia="ru-RU"/>
        </w:rPr>
        <w:t xml:space="preserve">В рамках решения задачи </w:t>
      </w:r>
      <w:r>
        <w:rPr>
          <w:rFonts w:eastAsia="Times New Roman"/>
          <w:sz w:val="28"/>
          <w:szCs w:val="28"/>
          <w:lang w:eastAsia="ru-RU"/>
        </w:rPr>
        <w:t xml:space="preserve">подпрограммы </w:t>
      </w:r>
      <w:r w:rsidRPr="00B14849">
        <w:rPr>
          <w:rFonts w:eastAsia="Times New Roman"/>
          <w:sz w:val="28"/>
          <w:szCs w:val="28"/>
          <w:lang w:eastAsia="ru-RU"/>
        </w:rPr>
        <w:t>«Повышение эффективности исполнения функций и полномочий в сфере земельно-имущественных отношений» подпрограммы реализуются следующие мероприятия:</w:t>
      </w:r>
    </w:p>
    <w:p w:rsidR="006132DE" w:rsidRPr="00983D54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 xml:space="preserve">           - ру</w:t>
      </w:r>
      <w:r w:rsidRPr="00983D54">
        <w:rPr>
          <w:sz w:val="28"/>
          <w:szCs w:val="28"/>
          <w:lang w:eastAsia="ru-RU"/>
        </w:rPr>
        <w:t>ководство и управление в сфере установленных функций</w:t>
      </w:r>
      <w:r>
        <w:rPr>
          <w:sz w:val="28"/>
          <w:szCs w:val="28"/>
          <w:lang w:eastAsia="ru-RU"/>
        </w:rPr>
        <w:t>;</w:t>
      </w:r>
    </w:p>
    <w:p w:rsidR="006132DE" w:rsidRPr="00983D54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- о</w:t>
      </w:r>
      <w:r w:rsidRPr="00983D54">
        <w:rPr>
          <w:sz w:val="28"/>
          <w:szCs w:val="28"/>
          <w:lang w:eastAsia="ru-RU"/>
        </w:rPr>
        <w:t>беспечение деятельности МКУ ЦУГЗ.</w:t>
      </w:r>
    </w:p>
    <w:p w:rsidR="006132DE" w:rsidRPr="00B14849" w:rsidRDefault="006132DE" w:rsidP="006132DE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3.6. Мероприятия подпрограммы разработаны с учетом необходимости достижения целей муниципальной программы и решения задач муниципальной программы, реализуются в соответствии с требованиями Бюджетного кодекса Российской Федерации,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06.10.2003 № 131-ФЗ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Российской Федерации».           </w:t>
      </w:r>
    </w:p>
    <w:p w:rsidR="006132DE" w:rsidRPr="00B14849" w:rsidRDefault="006132DE" w:rsidP="006132DE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14849">
        <w:rPr>
          <w:rFonts w:ascii="Times New Roman" w:hAnsi="Times New Roman" w:cs="Times New Roman"/>
          <w:sz w:val="28"/>
          <w:szCs w:val="28"/>
        </w:rPr>
        <w:t xml:space="preserve">3.7. Для реализации подпрограммы КУМИ, МКУ ЦУГЗ осуществляют следующие действия: </w:t>
      </w:r>
    </w:p>
    <w:p w:rsidR="006132DE" w:rsidRPr="00B14849" w:rsidRDefault="006132DE" w:rsidP="006132DE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B14849">
        <w:rPr>
          <w:rFonts w:ascii="Times New Roman" w:hAnsi="Times New Roman" w:cs="Times New Roman"/>
          <w:sz w:val="28"/>
          <w:szCs w:val="28"/>
        </w:rPr>
        <w:t>недряют современные механизмы организации бюджетного процесса, совершенствование программно-целевых методов планирования расходов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DE" w:rsidRPr="00B14849" w:rsidRDefault="006132DE" w:rsidP="006132DE">
      <w:pPr>
        <w:tabs>
          <w:tab w:val="left" w:pos="1701"/>
        </w:tabs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исполнение местного бюджета по доходам и расходам</w:t>
      </w:r>
      <w:r>
        <w:rPr>
          <w:sz w:val="28"/>
          <w:szCs w:val="28"/>
        </w:rPr>
        <w:t>;</w:t>
      </w:r>
    </w:p>
    <w:p w:rsidR="006132DE" w:rsidRPr="00B14849" w:rsidRDefault="006132DE" w:rsidP="006132DE">
      <w:pPr>
        <w:tabs>
          <w:tab w:val="left" w:pos="1276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в</w:t>
      </w:r>
      <w:r w:rsidRPr="00B14849">
        <w:rPr>
          <w:rFonts w:eastAsia="Times New Roman"/>
          <w:sz w:val="28"/>
          <w:szCs w:val="28"/>
          <w:lang w:eastAsia="ru-RU"/>
        </w:rPr>
        <w:t xml:space="preserve">недряют программный комплекс </w:t>
      </w:r>
      <w:r>
        <w:rPr>
          <w:rFonts w:eastAsia="Times New Roman"/>
          <w:sz w:val="28"/>
          <w:szCs w:val="28"/>
          <w:lang w:eastAsia="ru-RU"/>
        </w:rPr>
        <w:t>«БАРС-Имущество»</w:t>
      </w:r>
      <w:r w:rsidRPr="00B14849">
        <w:rPr>
          <w:rFonts w:eastAsia="Times New Roman"/>
          <w:sz w:val="28"/>
          <w:szCs w:val="28"/>
          <w:lang w:eastAsia="ru-RU"/>
        </w:rPr>
        <w:t xml:space="preserve"> для учета земельных и имущественных отношений, позволяющий качественно автоматизировать деятельность в сфере учета и управления земельно-имущественным комплексом г</w:t>
      </w:r>
      <w:r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Зеленогорска, а также создать комплексную инфо</w:t>
      </w:r>
      <w:r>
        <w:rPr>
          <w:rFonts w:eastAsia="Times New Roman"/>
          <w:sz w:val="28"/>
          <w:szCs w:val="28"/>
          <w:lang w:eastAsia="ru-RU"/>
        </w:rPr>
        <w:t>рмационно-аналитическую систему;</w:t>
      </w:r>
      <w:r w:rsidRPr="00B14849">
        <w:rPr>
          <w:rFonts w:eastAsia="Times New Roman"/>
          <w:sz w:val="28"/>
          <w:szCs w:val="28"/>
          <w:lang w:eastAsia="ru-RU"/>
        </w:rPr>
        <w:t xml:space="preserve"> </w:t>
      </w:r>
    </w:p>
    <w:p w:rsidR="006132DE" w:rsidRPr="00B14849" w:rsidRDefault="006132DE" w:rsidP="006132DE">
      <w:pPr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р</w:t>
      </w:r>
      <w:r w:rsidRPr="00B14849">
        <w:rPr>
          <w:rFonts w:eastAsia="Times New Roman"/>
          <w:sz w:val="28"/>
          <w:szCs w:val="28"/>
          <w:lang w:eastAsia="ru-RU"/>
        </w:rPr>
        <w:t>азвитие кадрового потенциала работников путем направления их на обучающие семинары.</w:t>
      </w:r>
    </w:p>
    <w:p w:rsidR="006132DE" w:rsidRPr="00B14849" w:rsidRDefault="006132DE" w:rsidP="006132DE">
      <w:pPr>
        <w:tabs>
          <w:tab w:val="left" w:pos="127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6132DE" w:rsidRPr="00B14849" w:rsidRDefault="006132DE" w:rsidP="006132DE">
      <w:pPr>
        <w:pStyle w:val="af2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4. Управление и контроль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DE" w:rsidRPr="00B14849" w:rsidRDefault="006132DE" w:rsidP="006132D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  <w:lang w:eastAsia="en-US"/>
        </w:rPr>
      </w:pPr>
    </w:p>
    <w:p w:rsidR="006132DE" w:rsidRPr="00B14849" w:rsidRDefault="006132DE" w:rsidP="006132DE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4.1. Текущий контроль реализации подпрограммы осуществляется КУМИ посредством ежеквартального мониторинга реализации муниципальной программы в сроки и по форме, </w:t>
      </w:r>
      <w:r w:rsidRPr="00B14849">
        <w:rPr>
          <w:rFonts w:ascii="Times New Roman" w:hAnsi="Times New Roman" w:cs="Times New Roman"/>
          <w:sz w:val="28"/>
          <w:szCs w:val="28"/>
        </w:rPr>
        <w:t xml:space="preserve">установленные Порядком формирования и реализации муниципальных программ, утвержденным постановлением </w:t>
      </w:r>
      <w:proofErr w:type="gramStart"/>
      <w:r w:rsidRPr="00B1484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14849"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6132DE" w:rsidRPr="00B14849" w:rsidRDefault="006132DE" w:rsidP="006132DE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4.2.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132DE" w:rsidRPr="00B14849" w:rsidRDefault="006132DE" w:rsidP="006132DE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132DE" w:rsidRPr="00B14849" w:rsidRDefault="006132DE" w:rsidP="006132DE">
      <w:pPr>
        <w:jc w:val="center"/>
        <w:rPr>
          <w:sz w:val="28"/>
          <w:szCs w:val="28"/>
        </w:rPr>
      </w:pPr>
      <w:r w:rsidRPr="00B14849">
        <w:rPr>
          <w:sz w:val="28"/>
          <w:szCs w:val="28"/>
          <w:lang w:eastAsia="ru-RU"/>
        </w:rPr>
        <w:t xml:space="preserve">5. </w:t>
      </w:r>
      <w:r w:rsidRPr="00B14849">
        <w:rPr>
          <w:sz w:val="28"/>
          <w:szCs w:val="28"/>
          <w:lang w:eastAsia="en-US"/>
        </w:rPr>
        <w:t>Оценка социально-экономической эффективности подпрограммы</w:t>
      </w:r>
      <w:r>
        <w:rPr>
          <w:sz w:val="28"/>
          <w:szCs w:val="28"/>
          <w:lang w:eastAsia="en-US"/>
        </w:rPr>
        <w:t>.</w:t>
      </w:r>
      <w:r w:rsidRPr="00B14849">
        <w:rPr>
          <w:sz w:val="28"/>
          <w:szCs w:val="28"/>
          <w:lang w:eastAsia="en-US"/>
        </w:rPr>
        <w:t xml:space="preserve"> </w:t>
      </w:r>
    </w:p>
    <w:p w:rsidR="006132DE" w:rsidRPr="00B14849" w:rsidRDefault="006132DE" w:rsidP="006132DE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2DE" w:rsidRPr="00B14849" w:rsidRDefault="006132DE" w:rsidP="006132DE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Ожидаемыми социально-экономическими результатами решения задачи подпрограммы являются:</w:t>
      </w:r>
    </w:p>
    <w:p w:rsidR="006132DE" w:rsidRPr="00B14849" w:rsidRDefault="006132DE" w:rsidP="006132DE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эффективное осуществление полномочий органов местного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B14849">
        <w:rPr>
          <w:rFonts w:ascii="Times New Roman" w:hAnsi="Times New Roman" w:cs="Times New Roman"/>
          <w:sz w:val="28"/>
          <w:szCs w:val="28"/>
        </w:rPr>
        <w:t xml:space="preserve"> в сфере управления земельно-имущественным комплексом города Зеленогорска;</w:t>
      </w:r>
    </w:p>
    <w:p w:rsidR="006132DE" w:rsidRPr="00B14849" w:rsidRDefault="006132DE" w:rsidP="006132DE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осуществление финансового обеспечения деятельности КУМИ, МКУ ЦУГЗ.</w:t>
      </w:r>
    </w:p>
    <w:p w:rsidR="006132DE" w:rsidRDefault="006132DE" w:rsidP="006132D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132DE" w:rsidRDefault="006132DE" w:rsidP="006132D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132DE" w:rsidRDefault="006132DE" w:rsidP="006132D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132DE" w:rsidRPr="00B14849" w:rsidRDefault="006132DE" w:rsidP="006132D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 xml:space="preserve">6. Система мероприятий </w:t>
      </w:r>
      <w:r w:rsidRPr="00B14849">
        <w:rPr>
          <w:sz w:val="28"/>
          <w:szCs w:val="28"/>
          <w:lang w:eastAsia="ru-RU"/>
        </w:rPr>
        <w:t>подпрограммы</w:t>
      </w:r>
      <w:r>
        <w:rPr>
          <w:sz w:val="28"/>
          <w:szCs w:val="28"/>
          <w:lang w:eastAsia="ru-RU"/>
        </w:rPr>
        <w:t>.</w:t>
      </w:r>
      <w:r w:rsidRPr="00B14849">
        <w:rPr>
          <w:sz w:val="28"/>
          <w:szCs w:val="28"/>
        </w:rPr>
        <w:t xml:space="preserve"> </w:t>
      </w:r>
    </w:p>
    <w:p w:rsidR="006132DE" w:rsidRPr="00B14849" w:rsidRDefault="006132DE" w:rsidP="006132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6132DE" w:rsidRPr="00A10EA2" w:rsidRDefault="006132DE" w:rsidP="006132DE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  <w:lang w:eastAsia="en-US"/>
        </w:rPr>
        <w:t xml:space="preserve">Перечень мероприятий </w:t>
      </w:r>
      <w:r w:rsidRPr="00A10EA2">
        <w:rPr>
          <w:sz w:val="28"/>
          <w:szCs w:val="28"/>
          <w:lang w:eastAsia="en-US"/>
        </w:rPr>
        <w:t xml:space="preserve">подпрограммы </w:t>
      </w:r>
      <w:r w:rsidRPr="00A10EA2">
        <w:rPr>
          <w:rFonts w:eastAsia="Times New Roman"/>
          <w:color w:val="000000" w:themeColor="text1"/>
          <w:sz w:val="28"/>
          <w:szCs w:val="28"/>
          <w:lang w:eastAsia="ru-RU"/>
        </w:rPr>
        <w:t xml:space="preserve">с указанием объемов средств на их реализацию и ожидаемых результатов </w:t>
      </w:r>
      <w:r w:rsidRPr="00A10EA2">
        <w:rPr>
          <w:sz w:val="28"/>
          <w:szCs w:val="28"/>
          <w:lang w:eastAsia="en-US"/>
        </w:rPr>
        <w:t>приведен в приложении к настоящей подпрограмме.</w:t>
      </w:r>
    </w:p>
    <w:p w:rsidR="006132DE" w:rsidRDefault="006132DE" w:rsidP="006132DE">
      <w:pPr>
        <w:ind w:left="11482"/>
        <w:rPr>
          <w:sz w:val="28"/>
          <w:szCs w:val="28"/>
        </w:rPr>
        <w:sectPr w:rsidR="006132D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реа</w:t>
      </w:r>
      <w:proofErr w:type="spellEnd"/>
    </w:p>
    <w:p w:rsidR="006132DE" w:rsidRPr="001B5658" w:rsidRDefault="006132DE" w:rsidP="006132DE">
      <w:pPr>
        <w:ind w:left="11624"/>
      </w:pPr>
      <w:r w:rsidRPr="001B5658">
        <w:lastRenderedPageBreak/>
        <w:t>Приложение</w:t>
      </w:r>
    </w:p>
    <w:p w:rsidR="006132DE" w:rsidRDefault="006132DE" w:rsidP="006132DE">
      <w:pPr>
        <w:ind w:left="11624"/>
      </w:pPr>
      <w:r w:rsidRPr="001B5658">
        <w:t xml:space="preserve">к подпрограмме </w:t>
      </w:r>
      <w:r>
        <w:t xml:space="preserve">2 </w:t>
      </w:r>
      <w:r w:rsidRPr="001B5658">
        <w:t>«</w:t>
      </w:r>
      <w:r>
        <w:t>Обеспечение реализации муниципальной программы и прочие мероприятия»</w:t>
      </w:r>
    </w:p>
    <w:p w:rsidR="006132DE" w:rsidRDefault="006132DE" w:rsidP="006132D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32DE" w:rsidRPr="00A4241B" w:rsidRDefault="006132DE" w:rsidP="006132D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241B">
        <w:rPr>
          <w:rFonts w:ascii="Times New Roman" w:hAnsi="Times New Roman" w:cs="Times New Roman"/>
          <w:sz w:val="28"/>
          <w:szCs w:val="28"/>
        </w:rPr>
        <w:t>Перечень мероприятий подпрограммы 2</w:t>
      </w:r>
    </w:p>
    <w:p w:rsidR="006132DE" w:rsidRPr="00A4241B" w:rsidRDefault="006132DE" w:rsidP="006132DE">
      <w:pPr>
        <w:jc w:val="center"/>
        <w:rPr>
          <w:sz w:val="28"/>
          <w:szCs w:val="28"/>
        </w:rPr>
      </w:pPr>
      <w:r w:rsidRPr="00A4241B">
        <w:rPr>
          <w:sz w:val="28"/>
          <w:szCs w:val="28"/>
        </w:rPr>
        <w:t>«Обеспечение реализации муниципальной программы и прочие мероприятия</w:t>
      </w:r>
      <w:r w:rsidRPr="00A4241B">
        <w:rPr>
          <w:sz w:val="28"/>
          <w:szCs w:val="28"/>
          <w:lang w:eastAsia="en-US"/>
        </w:rPr>
        <w:t xml:space="preserve"> в сфере земельно-имущественных отношений»</w:t>
      </w:r>
      <w:r>
        <w:rPr>
          <w:sz w:val="28"/>
          <w:szCs w:val="28"/>
          <w:lang w:eastAsia="en-US"/>
        </w:rPr>
        <w:t xml:space="preserve"> </w:t>
      </w:r>
      <w:r w:rsidRPr="00A4241B"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6132DE" w:rsidRPr="004A64E5" w:rsidRDefault="006132DE" w:rsidP="006132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25"/>
        <w:gridCol w:w="2344"/>
        <w:gridCol w:w="1572"/>
        <w:gridCol w:w="792"/>
        <w:gridCol w:w="676"/>
        <w:gridCol w:w="1296"/>
        <w:gridCol w:w="530"/>
        <w:gridCol w:w="978"/>
        <w:gridCol w:w="999"/>
        <w:gridCol w:w="1002"/>
        <w:gridCol w:w="993"/>
        <w:gridCol w:w="2653"/>
      </w:tblGrid>
      <w:tr w:rsidR="006132DE" w:rsidRPr="006701A7" w:rsidTr="00B657F4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 xml:space="preserve">№ 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 xml:space="preserve">Наименование 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 xml:space="preserve">цели, 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>
              <w:t>Наименова</w:t>
            </w:r>
            <w:r w:rsidRPr="006701A7">
              <w:t xml:space="preserve">ние 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Код бюджетной классификации</w:t>
            </w:r>
          </w:p>
        </w:tc>
        <w:tc>
          <w:tcPr>
            <w:tcW w:w="1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 xml:space="preserve">Расходы </w:t>
            </w:r>
            <w:r w:rsidRPr="006701A7">
              <w:br/>
              <w:t>(тыс. 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14" w:right="-109"/>
              <w:jc w:val="center"/>
            </w:pPr>
            <w:r w:rsidRPr="006701A7">
              <w:t>Ожидаемый результат от реализации подпрограммного мероприятия</w:t>
            </w:r>
          </w:p>
          <w:p w:rsidR="006132DE" w:rsidRPr="006701A7" w:rsidRDefault="006132DE" w:rsidP="00B657F4">
            <w:pPr>
              <w:ind w:left="-114" w:right="-109"/>
              <w:jc w:val="center"/>
            </w:pPr>
            <w:r w:rsidRPr="006701A7">
              <w:t xml:space="preserve"> (в натуральном выражении)</w:t>
            </w:r>
          </w:p>
        </w:tc>
      </w:tr>
      <w:tr w:rsidR="006132DE" w:rsidRPr="006701A7" w:rsidTr="00B657F4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6701A7" w:rsidRDefault="006132DE" w:rsidP="00B657F4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proofErr w:type="spellStart"/>
            <w:r w:rsidRPr="006701A7">
              <w:t>РзПр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ЦСР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ВР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20</w:t>
            </w:r>
            <w:r>
              <w:t>21</w:t>
            </w:r>
            <w:r w:rsidRPr="006701A7">
              <w:t xml:space="preserve"> 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20</w:t>
            </w:r>
            <w:r>
              <w:t>22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202</w:t>
            </w:r>
            <w:r>
              <w:t>3</w:t>
            </w:r>
            <w:r w:rsidRPr="006701A7">
              <w:t xml:space="preserve"> </w:t>
            </w:r>
          </w:p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  <w:r w:rsidRPr="006701A7">
              <w:t xml:space="preserve">Итого </w:t>
            </w:r>
            <w:r>
              <w:t xml:space="preserve">2021-2023 </w:t>
            </w:r>
            <w:proofErr w:type="spellStart"/>
            <w:r>
              <w:t>гг</w:t>
            </w:r>
            <w:proofErr w:type="spellEnd"/>
          </w:p>
        </w:tc>
        <w:tc>
          <w:tcPr>
            <w:tcW w:w="9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6701A7" w:rsidRDefault="006132DE" w:rsidP="00B657F4">
            <w:pPr>
              <w:ind w:left="-142" w:right="-109"/>
              <w:jc w:val="center"/>
            </w:pPr>
          </w:p>
        </w:tc>
      </w:tr>
      <w:tr w:rsidR="006132DE" w:rsidRPr="006701A7" w:rsidTr="00B657F4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E" w:rsidRPr="004A64E5" w:rsidRDefault="006132DE" w:rsidP="00B657F4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Цель: С</w:t>
            </w:r>
            <w:r w:rsidRPr="004A64E5">
              <w:rPr>
                <w:sz w:val="23"/>
                <w:szCs w:val="23"/>
              </w:rPr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6132DE" w:rsidRPr="006701A7" w:rsidTr="00B657F4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 xml:space="preserve">Задача 1: </w:t>
            </w:r>
            <w:r w:rsidRPr="004A64E5">
              <w:rPr>
                <w:sz w:val="23"/>
                <w:szCs w:val="23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6132DE" w:rsidRPr="006701A7" w:rsidTr="00B657F4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0113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1520080210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13189,90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13189,90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13189,90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39569,70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5306F4" w:rsidRDefault="006132DE" w:rsidP="00B657F4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оличество проверок использования муниципального имущества не менее 1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00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ежегодно;</w:t>
            </w:r>
          </w:p>
          <w:p w:rsidR="006132DE" w:rsidRPr="005306F4" w:rsidRDefault="006132DE" w:rsidP="00B657F4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заседаний комиссии по контролю за поступлением платежей за использование муниципального имущества не менее 12 ежегодно;</w:t>
            </w:r>
          </w:p>
          <w:p w:rsidR="006132DE" w:rsidRPr="005306F4" w:rsidRDefault="006132DE" w:rsidP="00B657F4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оличество претензий об уплате </w:t>
            </w:r>
            <w:proofErr w:type="gram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задолжен-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proofErr w:type="gram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по арендной плате и исковых заявлений о взыскании задолжен-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по арендной плате не менее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, ежегодно;</w:t>
            </w:r>
          </w:p>
          <w:p w:rsidR="006132DE" w:rsidRPr="005306F4" w:rsidRDefault="006132DE" w:rsidP="00B657F4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доля исполненных бюджетных 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ассигно-ваний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, предусмотрен-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в муниципальной программе, не менее 85 процентов</w:t>
            </w:r>
          </w:p>
        </w:tc>
      </w:tr>
      <w:tr w:rsidR="006132DE" w:rsidRPr="006701A7" w:rsidTr="00B657F4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8924,20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8924,20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8924,20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26772,6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330,0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2695,10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2695,10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2695,10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8085,30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4381,8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1.1.2.</w:t>
            </w:r>
          </w:p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Default="006132DE" w:rsidP="00B657F4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Обеспечение деятельности </w:t>
            </w:r>
          </w:p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0412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1520080610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6350,30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6100,30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6100,30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18550,90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3433,40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3433,40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Default="006132DE" w:rsidP="00B657F4">
            <w:r w:rsidRPr="000F309E">
              <w:rPr>
                <w:rFonts w:eastAsia="Times New Roman"/>
                <w:sz w:val="23"/>
                <w:szCs w:val="23"/>
              </w:rPr>
              <w:t>3433,40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10300,20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2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Default="006132DE" w:rsidP="00B657F4">
            <w:pPr>
              <w:jc w:val="right"/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30,0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1036,90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1036,90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1036,90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3110,70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1620,00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1620,00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5110,00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rPr>
                <w:rFonts w:eastAsia="Times New Roman"/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19540,20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58120,60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6132DE" w:rsidRPr="006701A7" w:rsidTr="00B657F4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19540,20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58120,60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E" w:rsidRPr="004A64E5" w:rsidRDefault="006132DE" w:rsidP="00B657F4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</w:tbl>
    <w:p w:rsidR="006132DE" w:rsidRDefault="006132DE" w:rsidP="006132DE">
      <w:pPr>
        <w:rPr>
          <w:sz w:val="28"/>
          <w:szCs w:val="28"/>
        </w:rPr>
        <w:sectPr w:rsidR="006132DE" w:rsidSect="00EE04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6132DE" w:rsidRDefault="006132DE" w:rsidP="006132DE"/>
    <w:p w:rsidR="006132DE" w:rsidRDefault="006132DE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132DE" w:rsidRDefault="006132DE" w:rsidP="007D392F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132DE" w:rsidRPr="008272A6" w:rsidRDefault="006132DE" w:rsidP="007D392F">
      <w:pPr>
        <w:tabs>
          <w:tab w:val="left" w:pos="0"/>
        </w:tabs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7D392F" w:rsidRPr="008272A6" w:rsidRDefault="007D392F" w:rsidP="007D392F">
      <w:pPr>
        <w:widowControl w:val="0"/>
        <w:autoSpaceDE w:val="0"/>
        <w:autoSpaceDN w:val="0"/>
        <w:adjustRightInd w:val="0"/>
        <w:ind w:left="4956" w:firstLine="573"/>
        <w:rPr>
          <w:rFonts w:ascii="Arial" w:eastAsia="Times New Roman" w:hAnsi="Arial" w:cs="Arial"/>
          <w:lang w:eastAsia="ru-RU"/>
        </w:rPr>
      </w:pPr>
    </w:p>
    <w:p w:rsidR="005E77F5" w:rsidRPr="002512F1" w:rsidRDefault="005E77F5" w:rsidP="005E77F5">
      <w:pPr>
        <w:widowControl w:val="0"/>
        <w:autoSpaceDE w:val="0"/>
        <w:autoSpaceDN w:val="0"/>
        <w:adjustRightInd w:val="0"/>
        <w:ind w:left="4956" w:firstLine="708"/>
        <w:rPr>
          <w:rFonts w:ascii="Arial" w:eastAsia="Times New Roman" w:hAnsi="Arial" w:cs="Arial"/>
          <w:sz w:val="28"/>
          <w:szCs w:val="28"/>
          <w:lang w:eastAsia="ru-RU"/>
        </w:rPr>
      </w:pPr>
    </w:p>
    <w:p w:rsidR="00EB33B2" w:rsidRDefault="006132DE"/>
    <w:sectPr w:rsidR="00EB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>
    <w:pPr>
      <w:pStyle w:val="af4"/>
      <w:jc w:val="right"/>
    </w:pPr>
  </w:p>
  <w:p w:rsidR="00A10EA2" w:rsidRDefault="006132D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 w:rsidP="00833EB1">
    <w:pPr>
      <w:pStyle w:val="af4"/>
    </w:pPr>
  </w:p>
  <w:p w:rsidR="00A10EA2" w:rsidRDefault="006132DE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Pr="00764C9B" w:rsidRDefault="006132DE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>
      <w:rPr>
        <w:noProof/>
      </w:rPr>
      <w:t>2</w:t>
    </w:r>
    <w:r w:rsidRPr="00764C9B">
      <w:fldChar w:fldCharType="end"/>
    </w:r>
  </w:p>
  <w:p w:rsidR="00A10EA2" w:rsidRDefault="006132DE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:rsidR="00A10EA2" w:rsidRDefault="006132DE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:rsidR="00A10EA2" w:rsidRDefault="006132DE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A2" w:rsidRDefault="006132D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:rsidR="00A10EA2" w:rsidRDefault="006132DE" w:rsidP="00833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F5"/>
    <w:rsid w:val="001E1552"/>
    <w:rsid w:val="002B0105"/>
    <w:rsid w:val="005D2E43"/>
    <w:rsid w:val="005E77F5"/>
    <w:rsid w:val="006132DE"/>
    <w:rsid w:val="007D392F"/>
    <w:rsid w:val="00C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1F5D"/>
  <w15:chartTrackingRefBased/>
  <w15:docId w15:val="{A772C29E-392D-40D9-834B-C13373D1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7F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5E77F5"/>
    <w:rPr>
      <w:rFonts w:ascii="Courier New" w:eastAsia="Calibri" w:hAnsi="Courier New" w:cs="Courier New"/>
      <w:sz w:val="24"/>
      <w:szCs w:val="24"/>
      <w:lang w:eastAsia="ar-SA"/>
    </w:rPr>
  </w:style>
  <w:style w:type="paragraph" w:styleId="a4">
    <w:name w:val="Plain Text"/>
    <w:basedOn w:val="a"/>
    <w:link w:val="a3"/>
    <w:rsid w:val="005E77F5"/>
    <w:pPr>
      <w:suppressAutoHyphens w:val="0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E77F5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10">
    <w:name w:val="Текст1"/>
    <w:basedOn w:val="a"/>
    <w:rsid w:val="005E77F5"/>
    <w:rPr>
      <w:rFonts w:ascii="Courier New" w:hAnsi="Courier New" w:cs="Courier New"/>
    </w:rPr>
  </w:style>
  <w:style w:type="paragraph" w:styleId="a5">
    <w:name w:val="Balloon Text"/>
    <w:basedOn w:val="a"/>
    <w:link w:val="a6"/>
    <w:unhideWhenUsed/>
    <w:rsid w:val="007D39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D392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7">
    <w:name w:val="Базовый"/>
    <w:rsid w:val="006132DE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6132DE"/>
    <w:rPr>
      <w:rFonts w:hint="default"/>
    </w:rPr>
  </w:style>
  <w:style w:type="character" w:customStyle="1" w:styleId="WW8Num2z0">
    <w:name w:val="WW8Num2z0"/>
    <w:rsid w:val="006132DE"/>
    <w:rPr>
      <w:rFonts w:cs="Times New Roman"/>
    </w:rPr>
  </w:style>
  <w:style w:type="character" w:customStyle="1" w:styleId="WW8Num3z0">
    <w:name w:val="WW8Num3z0"/>
    <w:rsid w:val="006132DE"/>
    <w:rPr>
      <w:rFonts w:hint="default"/>
    </w:rPr>
  </w:style>
  <w:style w:type="character" w:customStyle="1" w:styleId="WW8Num3z1">
    <w:name w:val="WW8Num3z1"/>
    <w:rsid w:val="006132DE"/>
    <w:rPr>
      <w:rFonts w:hint="default"/>
      <w:color w:val="auto"/>
    </w:rPr>
  </w:style>
  <w:style w:type="character" w:customStyle="1" w:styleId="WW8Num4z0">
    <w:name w:val="WW8Num4z0"/>
    <w:rsid w:val="006132DE"/>
    <w:rPr>
      <w:rFonts w:hint="default"/>
    </w:rPr>
  </w:style>
  <w:style w:type="character" w:customStyle="1" w:styleId="WW8Num5z0">
    <w:name w:val="WW8Num5z0"/>
    <w:rsid w:val="006132DE"/>
    <w:rPr>
      <w:rFonts w:hint="default"/>
    </w:rPr>
  </w:style>
  <w:style w:type="character" w:customStyle="1" w:styleId="WW8Num5z1">
    <w:name w:val="WW8Num5z1"/>
    <w:rsid w:val="006132DE"/>
  </w:style>
  <w:style w:type="character" w:customStyle="1" w:styleId="WW8Num5z2">
    <w:name w:val="WW8Num5z2"/>
    <w:rsid w:val="006132DE"/>
  </w:style>
  <w:style w:type="character" w:customStyle="1" w:styleId="WW8Num5z3">
    <w:name w:val="WW8Num5z3"/>
    <w:rsid w:val="006132DE"/>
  </w:style>
  <w:style w:type="character" w:customStyle="1" w:styleId="WW8Num5z4">
    <w:name w:val="WW8Num5z4"/>
    <w:rsid w:val="006132DE"/>
  </w:style>
  <w:style w:type="character" w:customStyle="1" w:styleId="WW8Num5z5">
    <w:name w:val="WW8Num5z5"/>
    <w:rsid w:val="006132DE"/>
  </w:style>
  <w:style w:type="character" w:customStyle="1" w:styleId="WW8Num5z6">
    <w:name w:val="WW8Num5z6"/>
    <w:rsid w:val="006132DE"/>
  </w:style>
  <w:style w:type="character" w:customStyle="1" w:styleId="WW8Num5z7">
    <w:name w:val="WW8Num5z7"/>
    <w:rsid w:val="006132DE"/>
  </w:style>
  <w:style w:type="character" w:customStyle="1" w:styleId="WW8Num5z8">
    <w:name w:val="WW8Num5z8"/>
    <w:rsid w:val="006132DE"/>
  </w:style>
  <w:style w:type="character" w:customStyle="1" w:styleId="WW8Num6z0">
    <w:name w:val="WW8Num6z0"/>
    <w:rsid w:val="006132DE"/>
    <w:rPr>
      <w:rFonts w:hint="default"/>
    </w:rPr>
  </w:style>
  <w:style w:type="character" w:customStyle="1" w:styleId="WW8Num7z0">
    <w:name w:val="WW8Num7z0"/>
    <w:rsid w:val="006132DE"/>
    <w:rPr>
      <w:rFonts w:hint="default"/>
    </w:rPr>
  </w:style>
  <w:style w:type="character" w:customStyle="1" w:styleId="WW8Num8z0">
    <w:name w:val="WW8Num8z0"/>
    <w:rsid w:val="006132DE"/>
    <w:rPr>
      <w:rFonts w:hint="default"/>
    </w:rPr>
  </w:style>
  <w:style w:type="character" w:customStyle="1" w:styleId="WW8Num8z1">
    <w:name w:val="WW8Num8z1"/>
    <w:rsid w:val="006132DE"/>
  </w:style>
  <w:style w:type="character" w:customStyle="1" w:styleId="WW8Num8z2">
    <w:name w:val="WW8Num8z2"/>
    <w:rsid w:val="006132DE"/>
  </w:style>
  <w:style w:type="character" w:customStyle="1" w:styleId="WW8Num8z3">
    <w:name w:val="WW8Num8z3"/>
    <w:rsid w:val="006132DE"/>
  </w:style>
  <w:style w:type="character" w:customStyle="1" w:styleId="WW8Num8z4">
    <w:name w:val="WW8Num8z4"/>
    <w:rsid w:val="006132DE"/>
  </w:style>
  <w:style w:type="character" w:customStyle="1" w:styleId="WW8Num8z5">
    <w:name w:val="WW8Num8z5"/>
    <w:rsid w:val="006132DE"/>
  </w:style>
  <w:style w:type="character" w:customStyle="1" w:styleId="WW8Num8z6">
    <w:name w:val="WW8Num8z6"/>
    <w:rsid w:val="006132DE"/>
  </w:style>
  <w:style w:type="character" w:customStyle="1" w:styleId="WW8Num8z7">
    <w:name w:val="WW8Num8z7"/>
    <w:rsid w:val="006132DE"/>
  </w:style>
  <w:style w:type="character" w:customStyle="1" w:styleId="WW8Num8z8">
    <w:name w:val="WW8Num8z8"/>
    <w:rsid w:val="006132DE"/>
  </w:style>
  <w:style w:type="character" w:customStyle="1" w:styleId="WW8Num9z0">
    <w:name w:val="WW8Num9z0"/>
    <w:rsid w:val="006132DE"/>
    <w:rPr>
      <w:rFonts w:hint="default"/>
    </w:rPr>
  </w:style>
  <w:style w:type="character" w:customStyle="1" w:styleId="WW8Num10z0">
    <w:name w:val="WW8Num10z0"/>
    <w:rsid w:val="006132DE"/>
    <w:rPr>
      <w:rFonts w:cs="Times New Roman" w:hint="default"/>
    </w:rPr>
  </w:style>
  <w:style w:type="character" w:customStyle="1" w:styleId="WW8Num10z1">
    <w:name w:val="WW8Num10z1"/>
    <w:rsid w:val="006132DE"/>
    <w:rPr>
      <w:rFonts w:cs="Times New Roman"/>
    </w:rPr>
  </w:style>
  <w:style w:type="character" w:customStyle="1" w:styleId="WW8Num11z0">
    <w:name w:val="WW8Num11z0"/>
    <w:rsid w:val="006132DE"/>
    <w:rPr>
      <w:rFonts w:hint="default"/>
    </w:rPr>
  </w:style>
  <w:style w:type="character" w:customStyle="1" w:styleId="WW8Num12z0">
    <w:name w:val="WW8Num12z0"/>
    <w:rsid w:val="006132DE"/>
    <w:rPr>
      <w:rFonts w:hint="default"/>
    </w:rPr>
  </w:style>
  <w:style w:type="character" w:customStyle="1" w:styleId="WW8Num12z1">
    <w:name w:val="WW8Num12z1"/>
    <w:rsid w:val="006132DE"/>
  </w:style>
  <w:style w:type="character" w:customStyle="1" w:styleId="WW8Num12z2">
    <w:name w:val="WW8Num12z2"/>
    <w:rsid w:val="006132DE"/>
  </w:style>
  <w:style w:type="character" w:customStyle="1" w:styleId="WW8Num12z3">
    <w:name w:val="WW8Num12z3"/>
    <w:rsid w:val="006132DE"/>
  </w:style>
  <w:style w:type="character" w:customStyle="1" w:styleId="WW8Num12z4">
    <w:name w:val="WW8Num12z4"/>
    <w:rsid w:val="006132DE"/>
  </w:style>
  <w:style w:type="character" w:customStyle="1" w:styleId="WW8Num12z5">
    <w:name w:val="WW8Num12z5"/>
    <w:rsid w:val="006132DE"/>
  </w:style>
  <w:style w:type="character" w:customStyle="1" w:styleId="WW8Num12z6">
    <w:name w:val="WW8Num12z6"/>
    <w:rsid w:val="006132DE"/>
  </w:style>
  <w:style w:type="character" w:customStyle="1" w:styleId="WW8Num12z7">
    <w:name w:val="WW8Num12z7"/>
    <w:rsid w:val="006132DE"/>
  </w:style>
  <w:style w:type="character" w:customStyle="1" w:styleId="WW8Num12z8">
    <w:name w:val="WW8Num12z8"/>
    <w:rsid w:val="006132DE"/>
  </w:style>
  <w:style w:type="character" w:customStyle="1" w:styleId="WW8Num13z0">
    <w:name w:val="WW8Num13z0"/>
    <w:rsid w:val="006132DE"/>
  </w:style>
  <w:style w:type="character" w:customStyle="1" w:styleId="WW8Num13z1">
    <w:name w:val="WW8Num13z1"/>
    <w:rsid w:val="006132DE"/>
  </w:style>
  <w:style w:type="character" w:customStyle="1" w:styleId="WW8Num13z2">
    <w:name w:val="WW8Num13z2"/>
    <w:rsid w:val="006132DE"/>
  </w:style>
  <w:style w:type="character" w:customStyle="1" w:styleId="WW8Num13z3">
    <w:name w:val="WW8Num13z3"/>
    <w:rsid w:val="006132DE"/>
  </w:style>
  <w:style w:type="character" w:customStyle="1" w:styleId="WW8Num13z4">
    <w:name w:val="WW8Num13z4"/>
    <w:rsid w:val="006132DE"/>
  </w:style>
  <w:style w:type="character" w:customStyle="1" w:styleId="WW8Num13z5">
    <w:name w:val="WW8Num13z5"/>
    <w:rsid w:val="006132DE"/>
  </w:style>
  <w:style w:type="character" w:customStyle="1" w:styleId="WW8Num13z6">
    <w:name w:val="WW8Num13z6"/>
    <w:rsid w:val="006132DE"/>
  </w:style>
  <w:style w:type="character" w:customStyle="1" w:styleId="WW8Num13z7">
    <w:name w:val="WW8Num13z7"/>
    <w:rsid w:val="006132DE"/>
  </w:style>
  <w:style w:type="character" w:customStyle="1" w:styleId="WW8Num13z8">
    <w:name w:val="WW8Num13z8"/>
    <w:rsid w:val="006132DE"/>
  </w:style>
  <w:style w:type="character" w:customStyle="1" w:styleId="WW8Num14z0">
    <w:name w:val="WW8Num14z0"/>
    <w:rsid w:val="006132DE"/>
    <w:rPr>
      <w:rFonts w:hint="default"/>
    </w:rPr>
  </w:style>
  <w:style w:type="character" w:customStyle="1" w:styleId="WW8Num14z1">
    <w:name w:val="WW8Num14z1"/>
    <w:rsid w:val="006132DE"/>
  </w:style>
  <w:style w:type="character" w:customStyle="1" w:styleId="WW8Num14z2">
    <w:name w:val="WW8Num14z2"/>
    <w:rsid w:val="006132DE"/>
  </w:style>
  <w:style w:type="character" w:customStyle="1" w:styleId="WW8Num14z3">
    <w:name w:val="WW8Num14z3"/>
    <w:rsid w:val="006132DE"/>
  </w:style>
  <w:style w:type="character" w:customStyle="1" w:styleId="WW8Num14z4">
    <w:name w:val="WW8Num14z4"/>
    <w:rsid w:val="006132DE"/>
  </w:style>
  <w:style w:type="character" w:customStyle="1" w:styleId="WW8Num14z5">
    <w:name w:val="WW8Num14z5"/>
    <w:rsid w:val="006132DE"/>
  </w:style>
  <w:style w:type="character" w:customStyle="1" w:styleId="WW8Num14z6">
    <w:name w:val="WW8Num14z6"/>
    <w:rsid w:val="006132DE"/>
  </w:style>
  <w:style w:type="character" w:customStyle="1" w:styleId="WW8Num14z7">
    <w:name w:val="WW8Num14z7"/>
    <w:rsid w:val="006132DE"/>
  </w:style>
  <w:style w:type="character" w:customStyle="1" w:styleId="WW8Num14z8">
    <w:name w:val="WW8Num14z8"/>
    <w:rsid w:val="006132DE"/>
  </w:style>
  <w:style w:type="character" w:customStyle="1" w:styleId="WW8Num15z0">
    <w:name w:val="WW8Num15z0"/>
    <w:rsid w:val="006132DE"/>
    <w:rPr>
      <w:rFonts w:cs="Times New Roman"/>
    </w:rPr>
  </w:style>
  <w:style w:type="character" w:customStyle="1" w:styleId="WW8Num16z0">
    <w:name w:val="WW8Num16z0"/>
    <w:rsid w:val="006132DE"/>
    <w:rPr>
      <w:rFonts w:hint="default"/>
    </w:rPr>
  </w:style>
  <w:style w:type="character" w:customStyle="1" w:styleId="WW8Num17z0">
    <w:name w:val="WW8Num17z0"/>
    <w:rsid w:val="006132DE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6132DE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6132DE"/>
    <w:rPr>
      <w:rFonts w:hint="default"/>
    </w:rPr>
  </w:style>
  <w:style w:type="character" w:customStyle="1" w:styleId="WW8Num19z0">
    <w:name w:val="WW8Num19z0"/>
    <w:rsid w:val="006132DE"/>
    <w:rPr>
      <w:rFonts w:hint="default"/>
      <w:color w:val="auto"/>
    </w:rPr>
  </w:style>
  <w:style w:type="character" w:customStyle="1" w:styleId="WW8Num20z0">
    <w:name w:val="WW8Num20z0"/>
    <w:rsid w:val="006132DE"/>
    <w:rPr>
      <w:rFonts w:cs="Times New Roman"/>
    </w:rPr>
  </w:style>
  <w:style w:type="character" w:customStyle="1" w:styleId="WW8Num21z0">
    <w:name w:val="WW8Num21z0"/>
    <w:rsid w:val="006132DE"/>
    <w:rPr>
      <w:rFonts w:hint="default"/>
    </w:rPr>
  </w:style>
  <w:style w:type="character" w:customStyle="1" w:styleId="WW8Num22z0">
    <w:name w:val="WW8Num22z0"/>
    <w:rsid w:val="006132DE"/>
    <w:rPr>
      <w:rFonts w:hint="default"/>
    </w:rPr>
  </w:style>
  <w:style w:type="character" w:customStyle="1" w:styleId="WW8Num23z0">
    <w:name w:val="WW8Num23z0"/>
    <w:rsid w:val="006132DE"/>
    <w:rPr>
      <w:rFonts w:hint="default"/>
    </w:rPr>
  </w:style>
  <w:style w:type="character" w:customStyle="1" w:styleId="WW8Num24z0">
    <w:name w:val="WW8Num24z0"/>
    <w:rsid w:val="006132DE"/>
    <w:rPr>
      <w:rFonts w:eastAsia="Calibri" w:hint="default"/>
    </w:rPr>
  </w:style>
  <w:style w:type="character" w:customStyle="1" w:styleId="11">
    <w:name w:val="Основной шрифт абзаца1"/>
    <w:rsid w:val="006132DE"/>
  </w:style>
  <w:style w:type="character" w:customStyle="1" w:styleId="a8">
    <w:name w:val="Основной текст Знак"/>
    <w:rsid w:val="006132DE"/>
    <w:rPr>
      <w:rFonts w:eastAsia="Calibri"/>
      <w:lang w:val="x-none" w:eastAsia="ar-SA" w:bidi="ar-SA"/>
    </w:rPr>
  </w:style>
  <w:style w:type="character" w:customStyle="1" w:styleId="a9">
    <w:name w:val="Верхний колонтитул Знак"/>
    <w:uiPriority w:val="99"/>
    <w:rsid w:val="006132DE"/>
    <w:rPr>
      <w:rFonts w:eastAsia="Calibri"/>
      <w:sz w:val="24"/>
      <w:szCs w:val="24"/>
    </w:rPr>
  </w:style>
  <w:style w:type="character" w:customStyle="1" w:styleId="aa">
    <w:name w:val="Нижний колонтитул Знак"/>
    <w:uiPriority w:val="99"/>
    <w:rsid w:val="006132DE"/>
    <w:rPr>
      <w:rFonts w:eastAsia="Calibri"/>
      <w:sz w:val="24"/>
      <w:szCs w:val="24"/>
    </w:rPr>
  </w:style>
  <w:style w:type="character" w:customStyle="1" w:styleId="ab">
    <w:name w:val="Схема документа Знак"/>
    <w:link w:val="ac"/>
    <w:uiPriority w:val="99"/>
    <w:semiHidden/>
    <w:rsid w:val="006132DE"/>
    <w:rPr>
      <w:rFonts w:ascii="Tahoma" w:eastAsia="Calibri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rsid w:val="006132DE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basedOn w:val="a0"/>
    <w:uiPriority w:val="99"/>
    <w:semiHidden/>
    <w:rsid w:val="006132DE"/>
    <w:rPr>
      <w:rFonts w:ascii="Segoe UI" w:eastAsia="Calibri" w:hAnsi="Segoe UI" w:cs="Segoe UI"/>
      <w:sz w:val="16"/>
      <w:szCs w:val="16"/>
      <w:lang w:eastAsia="ar-SA"/>
    </w:rPr>
  </w:style>
  <w:style w:type="character" w:styleId="ad">
    <w:name w:val="Hyperlink"/>
    <w:rsid w:val="006132DE"/>
    <w:rPr>
      <w:color w:val="000080"/>
      <w:u w:val="single"/>
    </w:rPr>
  </w:style>
  <w:style w:type="character" w:customStyle="1" w:styleId="ae">
    <w:name w:val="Символ нумерации"/>
    <w:rsid w:val="006132DE"/>
  </w:style>
  <w:style w:type="character" w:customStyle="1" w:styleId="af">
    <w:name w:val="Маркеры списка"/>
    <w:rsid w:val="006132DE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0"/>
    <w:rsid w:val="006132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link w:val="14"/>
    <w:rsid w:val="006132DE"/>
    <w:rPr>
      <w:sz w:val="20"/>
      <w:szCs w:val="20"/>
      <w:lang w:val="x-none"/>
    </w:rPr>
  </w:style>
  <w:style w:type="character" w:customStyle="1" w:styleId="14">
    <w:name w:val="Основной текст Знак1"/>
    <w:basedOn w:val="a0"/>
    <w:link w:val="af0"/>
    <w:rsid w:val="006132DE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1">
    <w:name w:val="List"/>
    <w:basedOn w:val="af0"/>
    <w:rsid w:val="006132DE"/>
    <w:rPr>
      <w:rFonts w:cs="Mangal"/>
    </w:rPr>
  </w:style>
  <w:style w:type="paragraph" w:customStyle="1" w:styleId="15">
    <w:name w:val="Название1"/>
    <w:basedOn w:val="a"/>
    <w:rsid w:val="006132DE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6132DE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6132D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18">
    <w:name w:val="Текст выноски Знак1"/>
    <w:basedOn w:val="a0"/>
    <w:rsid w:val="006132DE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6132DE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6132D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9"/>
    <w:uiPriority w:val="99"/>
    <w:rsid w:val="006132DE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3"/>
    <w:uiPriority w:val="99"/>
    <w:rsid w:val="006132D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a"/>
    <w:uiPriority w:val="99"/>
    <w:rsid w:val="006132DE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4"/>
    <w:uiPriority w:val="99"/>
    <w:rsid w:val="006132D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132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b">
    <w:name w:val="Схема документа1"/>
    <w:basedOn w:val="a"/>
    <w:rsid w:val="006132DE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6132DE"/>
    <w:pPr>
      <w:suppressLineNumbers/>
    </w:pPr>
  </w:style>
  <w:style w:type="paragraph" w:customStyle="1" w:styleId="af6">
    <w:name w:val="Заголовок таблицы"/>
    <w:basedOn w:val="af5"/>
    <w:rsid w:val="006132DE"/>
    <w:pPr>
      <w:jc w:val="center"/>
    </w:pPr>
    <w:rPr>
      <w:b/>
      <w:bCs/>
    </w:rPr>
  </w:style>
  <w:style w:type="paragraph" w:styleId="af7">
    <w:name w:val="annotation text"/>
    <w:basedOn w:val="a"/>
    <w:link w:val="af8"/>
    <w:uiPriority w:val="99"/>
    <w:semiHidden/>
    <w:unhideWhenUsed/>
    <w:rsid w:val="006132D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132DE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6132DE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6132DE"/>
    <w:rPr>
      <w:b/>
      <w:bCs/>
    </w:rPr>
  </w:style>
  <w:style w:type="character" w:customStyle="1" w:styleId="1c">
    <w:name w:val="Тема примечания Знак1"/>
    <w:basedOn w:val="af8"/>
    <w:uiPriority w:val="99"/>
    <w:semiHidden/>
    <w:rsid w:val="006132DE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2794078D037B390CF30C513FCC9D4CD7A5FD0E3EBF7A57F3C4420403ECD7E96E62C1C0AF35A96F1D5FFF4A42AB6CBE865E059BF2E2AF87E7U0L" TargetMode="Externa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image" Target="media/image1.jpeg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consultantplus://offline/ref=C2720355FE76A2C373D2D15010D12ED4A5450A1F96D19A604F1670043Dg2q0N" TargetMode="Externa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35</Pages>
  <Words>7630</Words>
  <Characters>43496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Федоренко Ирина Евгеньевна</cp:lastModifiedBy>
  <cp:revision>4</cp:revision>
  <cp:lastPrinted>2020-12-09T09:44:00Z</cp:lastPrinted>
  <dcterms:created xsi:type="dcterms:W3CDTF">2020-12-07T07:22:00Z</dcterms:created>
  <dcterms:modified xsi:type="dcterms:W3CDTF">2020-12-24T02:04:00Z</dcterms:modified>
</cp:coreProperties>
</file>