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093B8C" w:rsidRPr="00093B8C">
        <w:rPr>
          <w:rFonts w:ascii="Times New Roman" w:hAnsi="Times New Roman" w:cs="Times New Roman"/>
          <w:sz w:val="24"/>
          <w:szCs w:val="24"/>
        </w:rPr>
        <w:t xml:space="preserve">Диктатуры Пролетариата, </w:t>
      </w:r>
      <w:proofErr w:type="spellStart"/>
      <w:r w:rsidR="00093B8C" w:rsidRPr="00093B8C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093B8C" w:rsidRPr="00093B8C">
        <w:rPr>
          <w:rFonts w:ascii="Times New Roman" w:hAnsi="Times New Roman" w:cs="Times New Roman"/>
          <w:sz w:val="24"/>
          <w:szCs w:val="24"/>
        </w:rPr>
        <w:t>, Гоголя, Полевая</w:t>
      </w:r>
    </w:p>
    <w:p w:rsidR="008554A1" w:rsidRPr="00917426" w:rsidRDefault="006E45ED" w:rsidP="008554A1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C94EB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4EB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Диктату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Пролетариата, </w:t>
      </w:r>
      <w:proofErr w:type="spellStart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Гоголя, Полевая»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03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Диктатуры Пролетариата, </w:t>
      </w:r>
      <w:proofErr w:type="spellStart"/>
      <w:r w:rsidR="00861B81" w:rsidRPr="008554A1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861B81" w:rsidRPr="008554A1">
        <w:rPr>
          <w:rFonts w:ascii="Times New Roman" w:hAnsi="Times New Roman" w:cs="Times New Roman"/>
          <w:sz w:val="24"/>
          <w:szCs w:val="24"/>
        </w:rPr>
        <w:t>, Гоголя, Полевая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.12.2020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ул. </w:t>
      </w:r>
      <w:proofErr w:type="spellStart"/>
      <w:r w:rsidRPr="00654108">
        <w:rPr>
          <w:rFonts w:ascii="Times New Roman" w:hAnsi="Times New Roman" w:cs="Times New Roman"/>
          <w:sz w:val="24"/>
        </w:rPr>
        <w:t>Л.Толстого</w:t>
      </w:r>
      <w:proofErr w:type="spellEnd"/>
      <w:r w:rsidRPr="00654108">
        <w:rPr>
          <w:rFonts w:ascii="Times New Roman" w:hAnsi="Times New Roman" w:cs="Times New Roman"/>
          <w:sz w:val="24"/>
        </w:rPr>
        <w:t xml:space="preserve">, дома 2, 4, 6, ул. Гоголя, дома 20, 22, ул. Диктатуры Пролетариата, дома 21, 23, 25, 27, 29, 31,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кадастрового квартала 24:59:0405003,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Диктатуры Пролетариата, </w:t>
      </w:r>
      <w:proofErr w:type="spellStart"/>
      <w:r w:rsidRPr="00654108">
        <w:rPr>
          <w:rFonts w:ascii="Times New Roman" w:hAnsi="Times New Roman" w:cs="Times New Roman"/>
          <w:sz w:val="24"/>
        </w:rPr>
        <w:t>Л.Толстого</w:t>
      </w:r>
      <w:proofErr w:type="spellEnd"/>
      <w:r w:rsidRPr="00654108">
        <w:rPr>
          <w:rFonts w:ascii="Times New Roman" w:hAnsi="Times New Roman" w:cs="Times New Roman"/>
          <w:sz w:val="24"/>
        </w:rPr>
        <w:t>, Гоголя, Полевая,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8CD6-CA6E-4087-9EDC-4A0AA4DE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44</cp:revision>
  <cp:lastPrinted>2020-12-11T03:33:00Z</cp:lastPrinted>
  <dcterms:created xsi:type="dcterms:W3CDTF">2020-06-18T02:09:00Z</dcterms:created>
  <dcterms:modified xsi:type="dcterms:W3CDTF">2020-12-14T03:45:00Z</dcterms:modified>
</cp:coreProperties>
</file>