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63D" w:rsidRPr="003D663D" w:rsidRDefault="003D663D" w:rsidP="003D663D">
      <w:pPr>
        <w:widowControl/>
        <w:autoSpaceDE/>
        <w:autoSpaceDN/>
        <w:adjustRightInd/>
        <w:rPr>
          <w:sz w:val="28"/>
          <w:szCs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806"/>
      </w:tblGrid>
      <w:tr w:rsidR="003D663D" w:rsidRPr="003D663D" w:rsidTr="00C17880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3D663D" w:rsidRPr="003D663D" w:rsidRDefault="003D663D" w:rsidP="003D663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D663D">
              <w:rPr>
                <w:noProof/>
              </w:rPr>
              <w:drawing>
                <wp:inline distT="0" distB="0" distL="0" distR="0" wp14:anchorId="0F64E314" wp14:editId="2C6831D6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63D" w:rsidRPr="003D663D" w:rsidRDefault="003D663D" w:rsidP="003D663D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3D663D" w:rsidRPr="003D663D" w:rsidRDefault="003D663D" w:rsidP="003D663D">
            <w:pPr>
              <w:jc w:val="center"/>
              <w:rPr>
                <w:b/>
                <w:sz w:val="32"/>
                <w:szCs w:val="32"/>
              </w:rPr>
            </w:pPr>
            <w:r w:rsidRPr="003D663D">
              <w:rPr>
                <w:b/>
                <w:sz w:val="32"/>
                <w:szCs w:val="32"/>
              </w:rPr>
              <w:t>АДМИНИСТРАЦИЯ</w:t>
            </w:r>
          </w:p>
          <w:p w:rsidR="003D663D" w:rsidRPr="003D663D" w:rsidRDefault="003D663D" w:rsidP="003D663D">
            <w:pPr>
              <w:jc w:val="center"/>
              <w:rPr>
                <w:b/>
                <w:sz w:val="24"/>
              </w:rPr>
            </w:pPr>
            <w:r w:rsidRPr="003D663D">
              <w:rPr>
                <w:b/>
                <w:sz w:val="24"/>
              </w:rPr>
              <w:t xml:space="preserve">ЗАКРЫТОГО АДМИНИСТРАТИВНО – </w:t>
            </w:r>
          </w:p>
          <w:p w:rsidR="003D663D" w:rsidRPr="003D663D" w:rsidRDefault="003D663D" w:rsidP="003D663D">
            <w:pPr>
              <w:jc w:val="center"/>
              <w:rPr>
                <w:b/>
              </w:rPr>
            </w:pPr>
            <w:r w:rsidRPr="003D663D">
              <w:rPr>
                <w:b/>
                <w:sz w:val="24"/>
              </w:rPr>
              <w:t xml:space="preserve">ТЕРРИТОРИАЛЬНОГО ОБРАЗОВАНИЯ </w:t>
            </w:r>
          </w:p>
          <w:p w:rsidR="003D663D" w:rsidRPr="003D663D" w:rsidRDefault="003D663D" w:rsidP="003D663D">
            <w:pPr>
              <w:jc w:val="center"/>
              <w:rPr>
                <w:b/>
                <w:sz w:val="24"/>
                <w:szCs w:val="28"/>
              </w:rPr>
            </w:pPr>
            <w:r w:rsidRPr="003D663D">
              <w:rPr>
                <w:b/>
                <w:sz w:val="28"/>
                <w:szCs w:val="28"/>
              </w:rPr>
              <w:t xml:space="preserve"> </w:t>
            </w:r>
            <w:r w:rsidRPr="003D663D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3D663D" w:rsidRPr="003D663D" w:rsidRDefault="003D663D" w:rsidP="003D663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3D663D">
              <w:rPr>
                <w:b/>
                <w:sz w:val="24"/>
                <w:szCs w:val="28"/>
              </w:rPr>
              <w:t>КРАСНОЯРСКОГО КРАЯ</w:t>
            </w:r>
          </w:p>
          <w:p w:rsidR="003D663D" w:rsidRPr="003D663D" w:rsidRDefault="003D663D" w:rsidP="003D663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3D663D" w:rsidRPr="003D663D" w:rsidRDefault="003D663D" w:rsidP="003D663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3D663D" w:rsidRPr="003D663D" w:rsidRDefault="003D663D" w:rsidP="003D663D">
            <w:pPr>
              <w:widowControl/>
              <w:autoSpaceDE/>
              <w:autoSpaceDN/>
              <w:adjustRightInd/>
              <w:jc w:val="center"/>
            </w:pPr>
            <w:r w:rsidRPr="003D663D"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3D663D" w:rsidRPr="003D663D" w:rsidTr="00C17880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D663D" w:rsidRPr="003D663D" w:rsidRDefault="0057579B" w:rsidP="003D663D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02.12.2020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3D663D" w:rsidRPr="003D663D" w:rsidRDefault="003D663D" w:rsidP="003D663D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3D663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3D663D" w:rsidRPr="003D663D" w:rsidRDefault="003D663D" w:rsidP="003D663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D663D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D663D" w:rsidRPr="003D663D" w:rsidRDefault="0057579B" w:rsidP="003D663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1999-р</w:t>
            </w:r>
            <w:bookmarkStart w:id="0" w:name="_GoBack"/>
            <w:bookmarkEnd w:id="0"/>
          </w:p>
        </w:tc>
      </w:tr>
    </w:tbl>
    <w:p w:rsidR="003D663D" w:rsidRDefault="003D663D" w:rsidP="003D663D">
      <w:pPr>
        <w:widowControl/>
        <w:autoSpaceDE/>
        <w:autoSpaceDN/>
        <w:adjustRightInd/>
        <w:ind w:right="201"/>
        <w:jc w:val="both"/>
        <w:outlineLvl w:val="0"/>
        <w:rPr>
          <w:sz w:val="28"/>
          <w:szCs w:val="28"/>
        </w:rPr>
      </w:pPr>
    </w:p>
    <w:p w:rsidR="003D663D" w:rsidRDefault="003D663D" w:rsidP="003D663D">
      <w:pPr>
        <w:widowControl/>
        <w:autoSpaceDE/>
        <w:autoSpaceDN/>
        <w:adjustRightInd/>
        <w:ind w:right="20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Об установлении норматива</w:t>
      </w:r>
    </w:p>
    <w:p w:rsidR="004C7AE4" w:rsidRDefault="004C7AE4" w:rsidP="003D663D">
      <w:pPr>
        <w:widowControl/>
        <w:autoSpaceDE/>
        <w:autoSpaceDN/>
        <w:adjustRightInd/>
        <w:ind w:right="20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стоимости одного квадратного</w:t>
      </w:r>
    </w:p>
    <w:p w:rsidR="004C7AE4" w:rsidRDefault="004C7AE4" w:rsidP="003D663D">
      <w:pPr>
        <w:widowControl/>
        <w:autoSpaceDE/>
        <w:autoSpaceDN/>
        <w:adjustRightInd/>
        <w:ind w:right="20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метра общей площади жилья</w:t>
      </w:r>
    </w:p>
    <w:p w:rsidR="00DD1687" w:rsidRDefault="004C7AE4" w:rsidP="003D663D">
      <w:pPr>
        <w:widowControl/>
        <w:autoSpaceDE/>
        <w:autoSpaceDN/>
        <w:adjustRightInd/>
        <w:ind w:right="20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г. Зеленогорску на 2021 год</w:t>
      </w:r>
      <w:r w:rsidR="003D663D" w:rsidRPr="003D663D">
        <w:rPr>
          <w:sz w:val="28"/>
          <w:szCs w:val="28"/>
        </w:rPr>
        <w:t xml:space="preserve"> </w:t>
      </w:r>
    </w:p>
    <w:p w:rsidR="00DD1687" w:rsidRDefault="00DD1687" w:rsidP="00DD1687">
      <w:pPr>
        <w:jc w:val="both"/>
        <w:rPr>
          <w:sz w:val="28"/>
          <w:szCs w:val="28"/>
        </w:rPr>
      </w:pPr>
    </w:p>
    <w:p w:rsidR="009D7CC3" w:rsidRDefault="009D7CC3" w:rsidP="00DD1687">
      <w:pPr>
        <w:jc w:val="both"/>
        <w:rPr>
          <w:sz w:val="28"/>
          <w:szCs w:val="28"/>
        </w:rPr>
      </w:pPr>
    </w:p>
    <w:p w:rsidR="00DD1687" w:rsidRDefault="00DD1687" w:rsidP="009A02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расчета размеров социальных выплат на приобретение (строительство) жилья молодым семьям за счет средств федерального, краевого и местного бюджетов, на основании пункта 13 Правил предоставления молодым семьям социальных выплат на приобретение (строительство) жилья и их использования, являющихся приложением № 1 к </w:t>
      </w:r>
      <w:r>
        <w:rPr>
          <w:rFonts w:eastAsiaTheme="minorHAnsi"/>
          <w:sz w:val="28"/>
          <w:szCs w:val="28"/>
          <w:lang w:eastAsia="en-US"/>
        </w:rPr>
        <w:t>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 постановлением Правительства Российской Федерации от 17.12.2010 № 1050</w:t>
      </w:r>
      <w:r>
        <w:rPr>
          <w:sz w:val="28"/>
          <w:szCs w:val="28"/>
        </w:rPr>
        <w:t xml:space="preserve">, пункта 2 раздела 4 </w:t>
      </w:r>
      <w:r w:rsidR="009A02DF">
        <w:rPr>
          <w:sz w:val="28"/>
          <w:szCs w:val="28"/>
        </w:rPr>
        <w:t xml:space="preserve">Правил предоставления молодым семьям социальных выплат на приобретение (строительство) жилья и их использования, являющихся приложением № 18 к </w:t>
      </w:r>
      <w:r>
        <w:rPr>
          <w:sz w:val="28"/>
          <w:szCs w:val="28"/>
        </w:rPr>
        <w:t>подпро</w:t>
      </w:r>
      <w:r w:rsidR="009A02DF">
        <w:rPr>
          <w:sz w:val="28"/>
          <w:szCs w:val="28"/>
        </w:rPr>
        <w:t>грамме</w:t>
      </w:r>
      <w:r>
        <w:rPr>
          <w:sz w:val="28"/>
          <w:szCs w:val="28"/>
        </w:rPr>
        <w:t xml:space="preserve"> «Улучшение жилищных условий отдельных категорий граждан» государственной программы</w:t>
      </w:r>
      <w:r w:rsidR="005D6F7F">
        <w:rPr>
          <w:sz w:val="28"/>
          <w:szCs w:val="28"/>
        </w:rPr>
        <w:t xml:space="preserve"> Красноярского края</w:t>
      </w:r>
      <w:r>
        <w:rPr>
          <w:sz w:val="28"/>
          <w:szCs w:val="28"/>
        </w:rPr>
        <w:t xml:space="preserve"> «Создание условий для обеспечения доступным и комфортным жильем граждан», утвержденной постановлением Правительства Красноярского края от 30.09.2013 № 514-п, пункта 3.3.2 подпрограммы 2 «Обеспечение жильем молодых семей в городе Зеленогорске» муниципальной программы «Развитие молодежной политики города Зеленогорска», утвержденной постановлением Администрации ЗАТО г. Зеленогорска от 12.11.2015 № 296-п, учитывая приказ Министерства строительства и жилищно-коммунального хозяйства Российской Федерации </w:t>
      </w:r>
      <w:r w:rsidR="00C9015D" w:rsidRPr="003D663D">
        <w:rPr>
          <w:color w:val="000000" w:themeColor="text1"/>
          <w:sz w:val="28"/>
          <w:szCs w:val="28"/>
        </w:rPr>
        <w:t xml:space="preserve">от </w:t>
      </w:r>
      <w:r w:rsidR="003D663D" w:rsidRPr="003D663D">
        <w:rPr>
          <w:color w:val="000000" w:themeColor="text1"/>
          <w:sz w:val="28"/>
          <w:szCs w:val="28"/>
        </w:rPr>
        <w:t>29</w:t>
      </w:r>
      <w:r w:rsidR="00C9015D" w:rsidRPr="003D663D">
        <w:rPr>
          <w:color w:val="000000" w:themeColor="text1"/>
          <w:sz w:val="28"/>
          <w:szCs w:val="28"/>
        </w:rPr>
        <w:t>.06.2020</w:t>
      </w:r>
      <w:r w:rsidR="003D663D" w:rsidRPr="003D663D">
        <w:rPr>
          <w:color w:val="000000" w:themeColor="text1"/>
          <w:sz w:val="28"/>
          <w:szCs w:val="28"/>
        </w:rPr>
        <w:t xml:space="preserve"> № 351</w:t>
      </w:r>
      <w:r w:rsidRPr="003D663D">
        <w:rPr>
          <w:color w:val="000000" w:themeColor="text1"/>
          <w:sz w:val="28"/>
          <w:szCs w:val="28"/>
        </w:rPr>
        <w:t xml:space="preserve">/пр «О нормативе </w:t>
      </w:r>
      <w:r>
        <w:rPr>
          <w:sz w:val="28"/>
          <w:szCs w:val="28"/>
        </w:rPr>
        <w:t xml:space="preserve">стоимости одного квадратного метра </w:t>
      </w:r>
      <w:r>
        <w:rPr>
          <w:sz w:val="28"/>
          <w:szCs w:val="28"/>
        </w:rPr>
        <w:lastRenderedPageBreak/>
        <w:t xml:space="preserve">общей площади жилого помещения по Российской Федерации на второе </w:t>
      </w:r>
      <w:r w:rsidR="005D6F7F">
        <w:rPr>
          <w:sz w:val="28"/>
          <w:szCs w:val="28"/>
        </w:rPr>
        <w:t>полугодие 2020</w:t>
      </w:r>
      <w:r>
        <w:rPr>
          <w:sz w:val="28"/>
          <w:szCs w:val="28"/>
        </w:rPr>
        <w:t xml:space="preserve"> года и показателях средней рыночной стоимости одного квадратного метра общей площади жилого помещения по субъектам Российской Федерации на </w:t>
      </w:r>
      <w:r w:rsidR="001E7A0B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квартал 2020 года», руководствуясь Уставом города,  </w:t>
      </w:r>
    </w:p>
    <w:p w:rsidR="00DD1687" w:rsidRDefault="00DD1687" w:rsidP="00DD1687">
      <w:pPr>
        <w:widowControl/>
        <w:overflowPunct w:val="0"/>
        <w:ind w:firstLine="567"/>
        <w:jc w:val="both"/>
        <w:textAlignment w:val="baseline"/>
        <w:rPr>
          <w:sz w:val="28"/>
          <w:szCs w:val="28"/>
        </w:rPr>
      </w:pPr>
    </w:p>
    <w:p w:rsidR="00DD1687" w:rsidRDefault="00DD1687" w:rsidP="00DD1687">
      <w:pPr>
        <w:widowControl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D1687" w:rsidRDefault="00DD1687" w:rsidP="00DD1687">
      <w:pPr>
        <w:widowControl/>
        <w:overflowPunct w:val="0"/>
        <w:ind w:firstLine="567"/>
        <w:jc w:val="both"/>
        <w:textAlignment w:val="baseline"/>
        <w:rPr>
          <w:sz w:val="28"/>
          <w:szCs w:val="28"/>
        </w:rPr>
      </w:pPr>
    </w:p>
    <w:p w:rsidR="00DD1687" w:rsidRDefault="00DD1687" w:rsidP="00DD16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на 2021 год норматив стоимости одного квадратного метра общей площади жилья по г. Зеленогорску в размере 43 182 (сорок три тысячи сто восемьдесят два) рубля.</w:t>
      </w:r>
    </w:p>
    <w:p w:rsidR="00DD1687" w:rsidRDefault="00DD1687" w:rsidP="00DD16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«Панорама», и распространяе</w:t>
      </w:r>
      <w:r w:rsidR="00330D50">
        <w:rPr>
          <w:sz w:val="28"/>
          <w:szCs w:val="28"/>
        </w:rPr>
        <w:t>тся на правоотношения, возникающие</w:t>
      </w:r>
      <w:r>
        <w:rPr>
          <w:sz w:val="28"/>
          <w:szCs w:val="28"/>
        </w:rPr>
        <w:t xml:space="preserve"> с 01.01.2021.</w:t>
      </w:r>
    </w:p>
    <w:p w:rsidR="00DD1687" w:rsidRDefault="00DD1687" w:rsidP="00DD1687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3. Контроль за выполнением настоящего распоряжения возложить на первого заместителя Главы ЗАТО г. Зеленогорска </w:t>
      </w:r>
      <w:hyperlink r:id="rId6" w:history="1">
        <w:r>
          <w:rPr>
            <w:rStyle w:val="a3"/>
            <w:color w:val="000000" w:themeColor="text1"/>
            <w:sz w:val="28"/>
            <w:szCs w:val="28"/>
            <w:u w:val="none"/>
          </w:rPr>
          <w:t>по стратегическому планированию, экономическому развитию и финансам.</w:t>
        </w:r>
      </w:hyperlink>
    </w:p>
    <w:p w:rsidR="00DD1687" w:rsidRDefault="00DD1687" w:rsidP="00DD1687">
      <w:pPr>
        <w:ind w:right="-2"/>
        <w:jc w:val="both"/>
        <w:rPr>
          <w:color w:val="000000" w:themeColor="text1"/>
          <w:sz w:val="28"/>
          <w:szCs w:val="28"/>
        </w:rPr>
      </w:pPr>
    </w:p>
    <w:p w:rsidR="00877E7F" w:rsidRDefault="00877E7F" w:rsidP="00DD1687">
      <w:pPr>
        <w:widowControl/>
        <w:overflowPunct w:val="0"/>
        <w:jc w:val="both"/>
        <w:textAlignment w:val="baseline"/>
        <w:rPr>
          <w:color w:val="000000"/>
          <w:sz w:val="28"/>
          <w:szCs w:val="28"/>
        </w:rPr>
      </w:pPr>
    </w:p>
    <w:p w:rsidR="00877E7F" w:rsidRDefault="00877E7F" w:rsidP="00DD1687">
      <w:pPr>
        <w:widowControl/>
        <w:overflowPunct w:val="0"/>
        <w:jc w:val="both"/>
        <w:textAlignment w:val="baseline"/>
        <w:rPr>
          <w:color w:val="000000"/>
          <w:sz w:val="28"/>
          <w:szCs w:val="28"/>
        </w:rPr>
      </w:pPr>
    </w:p>
    <w:p w:rsidR="00877E7F" w:rsidRDefault="00877E7F" w:rsidP="00DD1687">
      <w:pPr>
        <w:widowControl/>
        <w:overflowPunct w:val="0"/>
        <w:jc w:val="both"/>
        <w:textAlignment w:val="baseline"/>
        <w:rPr>
          <w:sz w:val="28"/>
          <w:szCs w:val="28"/>
        </w:rPr>
      </w:pPr>
    </w:p>
    <w:p w:rsidR="00DD1687" w:rsidRDefault="00877E7F" w:rsidP="00DD1687">
      <w:pPr>
        <w:widowControl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Глава ЗАТО г. Зеленогорска                                                       М.В. Сперанский</w:t>
      </w:r>
    </w:p>
    <w:p w:rsidR="00DD1687" w:rsidRDefault="00DD1687" w:rsidP="00DD1687">
      <w:pPr>
        <w:rPr>
          <w:sz w:val="28"/>
          <w:szCs w:val="28"/>
        </w:rPr>
      </w:pPr>
    </w:p>
    <w:p w:rsidR="00DD1687" w:rsidRDefault="00DD1687" w:rsidP="00DD1687">
      <w:pPr>
        <w:rPr>
          <w:sz w:val="28"/>
          <w:szCs w:val="28"/>
        </w:rPr>
      </w:pPr>
    </w:p>
    <w:p w:rsidR="00DD1687" w:rsidRDefault="00DD1687" w:rsidP="00DD1687">
      <w:pPr>
        <w:rPr>
          <w:sz w:val="28"/>
          <w:szCs w:val="28"/>
        </w:rPr>
      </w:pPr>
    </w:p>
    <w:p w:rsidR="00DD1687" w:rsidRDefault="00DD1687" w:rsidP="00DD1687">
      <w:pPr>
        <w:rPr>
          <w:sz w:val="28"/>
          <w:szCs w:val="28"/>
        </w:rPr>
      </w:pPr>
    </w:p>
    <w:p w:rsidR="00DD1687" w:rsidRDefault="00DD1687" w:rsidP="00DD1687"/>
    <w:p w:rsidR="0076635C" w:rsidRDefault="0076635C"/>
    <w:sectPr w:rsidR="00766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AF7"/>
    <w:rsid w:val="001E7A0B"/>
    <w:rsid w:val="00330D50"/>
    <w:rsid w:val="003D663D"/>
    <w:rsid w:val="004C7AE4"/>
    <w:rsid w:val="00561AF7"/>
    <w:rsid w:val="0057579B"/>
    <w:rsid w:val="005D6F7F"/>
    <w:rsid w:val="0076635C"/>
    <w:rsid w:val="00877E7F"/>
    <w:rsid w:val="009A02DF"/>
    <w:rsid w:val="009D7CC3"/>
    <w:rsid w:val="00C9015D"/>
    <w:rsid w:val="00DD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168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6F7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6F7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168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6F7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6F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eladmin.ru/administraciya/zamestiteli-glavy-administracii-zato-goroda-zelenogorska/zamestitel-glavy-administracii-po-ekonomike-i-finansa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Мещерякова Наталья Рахимжановна</cp:lastModifiedBy>
  <cp:revision>9</cp:revision>
  <cp:lastPrinted>2020-12-01T02:19:00Z</cp:lastPrinted>
  <dcterms:created xsi:type="dcterms:W3CDTF">2020-11-06T01:57:00Z</dcterms:created>
  <dcterms:modified xsi:type="dcterms:W3CDTF">2020-12-03T07:05:00Z</dcterms:modified>
</cp:coreProperties>
</file>