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F7" w:rsidRDefault="001753F7" w:rsidP="00591797">
      <w:pPr>
        <w:pStyle w:val="ConsPlusTitlePage"/>
      </w:pP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ПРАВИТЕЛЬСТВО КРАСНОЯРСКОГО КРАЯ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ПОСТАНОВЛЕНИЕ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от 14 июня 2012 г. N 275-п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 УТВЕРЖДЕНИИ ПОРЯДКА ПРОВЕДЕНИЯ ОЦЕНКИ ПОСЛЕДСТВИЙ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ПРИНЯТИЯ РЕШЕНИЯ О РЕКОНСТРУКЦИИ, МОДЕРНИЗАЦИИ, СДАЧЕ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В АРЕНДУ, ОБ ИЗМЕНЕНИИ НАЗНАЧЕНИЯ ИЛИ О ЛИКВИДАЦИИ ОБЪЕКТА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СОЦИАЛЬНОЙ ИНФРАСТРУКТУРЫ ДЛЯ ДЕТЕЙ, </w:t>
      </w:r>
      <w:proofErr w:type="gramStart"/>
      <w:r w:rsidRPr="00591797">
        <w:rPr>
          <w:rFonts w:ascii="Times New Roman" w:hAnsi="Times New Roman" w:cs="Times New Roman"/>
          <w:szCs w:val="22"/>
        </w:rPr>
        <w:t>ЯВЛЯЮЩЕГОСЯ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КРАЕВОЙ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ИЛИ МУНИЦИПАЛЬНОЙ СОБСТВЕННОСТЬЮ, А ТАКЖЕ РЕОРГАНИЗАЦИИ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ИЛИ ЛИКВИДАЦИИ </w:t>
      </w:r>
      <w:proofErr w:type="gramStart"/>
      <w:r w:rsidRPr="00591797">
        <w:rPr>
          <w:rFonts w:ascii="Times New Roman" w:hAnsi="Times New Roman" w:cs="Times New Roman"/>
          <w:szCs w:val="22"/>
        </w:rPr>
        <w:t>КРАЕВЫХ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ГОСУДАРСТВЕННЫХ ОБРАЗОВАТЕЛЬНЫХ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ОРГАНИЗАЦИЙ, МУНИЦИПАЛЬНЫХ ОБРАЗОВАТЕЛЬНЫХ ОРГАНИЗАЦИЙ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 (ИЛИ) КРАЕВЫХ ГОСУДАРСТВЕННЫХ ОРГАНИЗАЦИЙ, МУНИЦИПАЛЬНЫХ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ОРГАНИЗАЦИЙ, ОБРАЗУЮЩИХ СОЦИАЛЬНУЮ ИНФРАСТРУКТУРУ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ДЛЯ ДЕТЕЙ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 xml:space="preserve">(в ред. </w:t>
      </w:r>
      <w:hyperlink r:id="rId5" w:history="1">
        <w:r w:rsidRPr="00591797">
          <w:rPr>
            <w:rFonts w:ascii="Times New Roman" w:hAnsi="Times New Roman" w:cs="Times New Roman"/>
            <w:color w:val="0000FF"/>
            <w:szCs w:val="22"/>
          </w:rPr>
          <w:t>Постановления</w:t>
        </w:r>
      </w:hyperlink>
      <w:r w:rsidRPr="00591797">
        <w:rPr>
          <w:rFonts w:ascii="Times New Roman" w:hAnsi="Times New Roman" w:cs="Times New Roman"/>
          <w:szCs w:val="22"/>
        </w:rPr>
        <w:t xml:space="preserve"> Правительства Красноярского края</w:t>
      </w:r>
      <w:proofErr w:type="gramEnd"/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от 26.11.2014 N 564-п)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В соответствии со </w:t>
      </w:r>
      <w:hyperlink r:id="rId6" w:history="1">
        <w:r w:rsidRPr="00591797">
          <w:rPr>
            <w:rFonts w:ascii="Times New Roman" w:hAnsi="Times New Roman" w:cs="Times New Roman"/>
            <w:color w:val="0000FF"/>
            <w:szCs w:val="22"/>
          </w:rPr>
          <w:t>статьей 103</w:t>
        </w:r>
      </w:hyperlink>
      <w:r w:rsidRPr="00591797">
        <w:rPr>
          <w:rFonts w:ascii="Times New Roman" w:hAnsi="Times New Roman" w:cs="Times New Roman"/>
          <w:szCs w:val="22"/>
        </w:rPr>
        <w:t xml:space="preserve"> Устава Красноярского края, </w:t>
      </w:r>
      <w:hyperlink r:id="rId7" w:history="1">
        <w:r w:rsidRPr="00591797">
          <w:rPr>
            <w:rFonts w:ascii="Times New Roman" w:hAnsi="Times New Roman" w:cs="Times New Roman"/>
            <w:color w:val="0000FF"/>
            <w:szCs w:val="22"/>
          </w:rPr>
          <w:t>статьей 16</w:t>
        </w:r>
      </w:hyperlink>
      <w:r w:rsidRPr="00591797">
        <w:rPr>
          <w:rFonts w:ascii="Times New Roman" w:hAnsi="Times New Roman" w:cs="Times New Roman"/>
          <w:szCs w:val="22"/>
        </w:rPr>
        <w:t xml:space="preserve"> Закона Красноярского края от 02.11.2000 N 12-961 "О защите прав ребенка" постановляю: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591797">
        <w:rPr>
          <w:rFonts w:ascii="Times New Roman" w:hAnsi="Times New Roman" w:cs="Times New Roman"/>
          <w:szCs w:val="22"/>
        </w:rPr>
        <w:t xml:space="preserve">Утвердить </w:t>
      </w:r>
      <w:hyperlink w:anchor="P45" w:history="1">
        <w:r w:rsidRPr="00591797">
          <w:rPr>
            <w:rFonts w:ascii="Times New Roman" w:hAnsi="Times New Roman" w:cs="Times New Roman"/>
            <w:color w:val="0000FF"/>
            <w:szCs w:val="22"/>
          </w:rPr>
          <w:t>Порядок</w:t>
        </w:r>
      </w:hyperlink>
      <w:r w:rsidRPr="00591797">
        <w:rPr>
          <w:rFonts w:ascii="Times New Roman" w:hAnsi="Times New Roman" w:cs="Times New Roman"/>
          <w:szCs w:val="22"/>
        </w:rPr>
        <w:t xml:space="preserve"> проведения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или муниципальной собственностью, а также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 детей, согласно приложению N 1.</w:t>
      </w:r>
      <w:proofErr w:type="gramEnd"/>
    </w:p>
    <w:p w:rsidR="001753F7" w:rsidRPr="00591797" w:rsidRDefault="001753F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(п. 1 в ред. </w:t>
      </w:r>
      <w:hyperlink r:id="rId8" w:history="1">
        <w:r w:rsidRPr="00591797">
          <w:rPr>
            <w:rFonts w:ascii="Times New Roman" w:hAnsi="Times New Roman" w:cs="Times New Roman"/>
            <w:color w:val="0000FF"/>
            <w:szCs w:val="22"/>
          </w:rPr>
          <w:t>Постановления</w:t>
        </w:r>
      </w:hyperlink>
      <w:r w:rsidRPr="00591797">
        <w:rPr>
          <w:rFonts w:ascii="Times New Roman" w:hAnsi="Times New Roman" w:cs="Times New Roman"/>
          <w:szCs w:val="22"/>
        </w:rPr>
        <w:t xml:space="preserve"> Правительства Красноярского края от 26.11.2014 N 564-п)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1.1. </w:t>
      </w:r>
      <w:proofErr w:type="gramStart"/>
      <w:r w:rsidRPr="00591797">
        <w:rPr>
          <w:rFonts w:ascii="Times New Roman" w:hAnsi="Times New Roman" w:cs="Times New Roman"/>
          <w:szCs w:val="22"/>
        </w:rPr>
        <w:t xml:space="preserve">Утвердить </w:t>
      </w:r>
      <w:hyperlink w:anchor="P171" w:history="1">
        <w:r w:rsidRPr="00591797">
          <w:rPr>
            <w:rFonts w:ascii="Times New Roman" w:hAnsi="Times New Roman" w:cs="Times New Roman"/>
            <w:color w:val="0000FF"/>
            <w:szCs w:val="22"/>
          </w:rPr>
          <w:t>Порядок</w:t>
        </w:r>
      </w:hyperlink>
      <w:r w:rsidRPr="00591797">
        <w:rPr>
          <w:rFonts w:ascii="Times New Roman" w:hAnsi="Times New Roman" w:cs="Times New Roman"/>
          <w:szCs w:val="22"/>
        </w:rPr>
        <w:t xml:space="preserve"> создания комиссий по оценке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или муниципальной собственностью, а также о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 детей, и подготовки ими заключений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согласно приложению N 2.</w:t>
      </w:r>
    </w:p>
    <w:p w:rsidR="001753F7" w:rsidRPr="00591797" w:rsidRDefault="001753F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(п. 1.1 </w:t>
      </w:r>
      <w:proofErr w:type="gramStart"/>
      <w:r w:rsidRPr="00591797">
        <w:rPr>
          <w:rFonts w:ascii="Times New Roman" w:hAnsi="Times New Roman" w:cs="Times New Roman"/>
          <w:szCs w:val="22"/>
        </w:rPr>
        <w:t>введен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</w:t>
      </w:r>
      <w:hyperlink r:id="rId9" w:history="1">
        <w:r w:rsidRPr="00591797">
          <w:rPr>
            <w:rFonts w:ascii="Times New Roman" w:hAnsi="Times New Roman" w:cs="Times New Roman"/>
            <w:color w:val="0000FF"/>
            <w:szCs w:val="22"/>
          </w:rPr>
          <w:t>Постановлением</w:t>
        </w:r>
      </w:hyperlink>
      <w:r w:rsidRPr="00591797">
        <w:rPr>
          <w:rFonts w:ascii="Times New Roman" w:hAnsi="Times New Roman" w:cs="Times New Roman"/>
          <w:szCs w:val="22"/>
        </w:rPr>
        <w:t xml:space="preserve"> Правительства Красноярского края от 26.11.2014 N 564-п)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1.2. </w:t>
      </w:r>
      <w:proofErr w:type="gramStart"/>
      <w:r w:rsidRPr="00591797">
        <w:rPr>
          <w:rFonts w:ascii="Times New Roman" w:hAnsi="Times New Roman" w:cs="Times New Roman"/>
          <w:szCs w:val="22"/>
        </w:rPr>
        <w:t xml:space="preserve">Утвердить </w:t>
      </w:r>
      <w:hyperlink w:anchor="P215" w:history="1">
        <w:r w:rsidRPr="00591797">
          <w:rPr>
            <w:rFonts w:ascii="Times New Roman" w:hAnsi="Times New Roman" w:cs="Times New Roman"/>
            <w:color w:val="0000FF"/>
            <w:szCs w:val="22"/>
          </w:rPr>
          <w:t>критерии</w:t>
        </w:r>
      </w:hyperlink>
      <w:r w:rsidRPr="00591797">
        <w:rPr>
          <w:rFonts w:ascii="Times New Roman" w:hAnsi="Times New Roman" w:cs="Times New Roman"/>
          <w:szCs w:val="22"/>
        </w:rPr>
        <w:t xml:space="preserve">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или муниципальной собственностью, а также о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 детей, согласно приложению N 3.</w:t>
      </w:r>
      <w:proofErr w:type="gramEnd"/>
    </w:p>
    <w:p w:rsidR="001753F7" w:rsidRPr="00591797" w:rsidRDefault="001753F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(п. 1.2 </w:t>
      </w:r>
      <w:proofErr w:type="gramStart"/>
      <w:r w:rsidRPr="00591797">
        <w:rPr>
          <w:rFonts w:ascii="Times New Roman" w:hAnsi="Times New Roman" w:cs="Times New Roman"/>
          <w:szCs w:val="22"/>
        </w:rPr>
        <w:t>введен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</w:t>
      </w:r>
      <w:hyperlink r:id="rId10" w:history="1">
        <w:r w:rsidRPr="00591797">
          <w:rPr>
            <w:rFonts w:ascii="Times New Roman" w:hAnsi="Times New Roman" w:cs="Times New Roman"/>
            <w:color w:val="0000FF"/>
            <w:szCs w:val="22"/>
          </w:rPr>
          <w:t>Постановлением</w:t>
        </w:r>
      </w:hyperlink>
      <w:r w:rsidRPr="00591797">
        <w:rPr>
          <w:rFonts w:ascii="Times New Roman" w:hAnsi="Times New Roman" w:cs="Times New Roman"/>
          <w:szCs w:val="22"/>
        </w:rPr>
        <w:t xml:space="preserve"> Правительства Красноярского края от 26.11.2014 N 564-п)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2. Опубликовать Постановление в "Ведомостях высших органов государственной власти Красноярского края".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3. Постановление вступает в силу в день, следующий за днем его официального опубликования.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Первый заместитель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Губернатора края -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председатель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Правительства края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В.П.ТОМЕНКО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к Постановлению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Правительства Красноярского края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от 14 июня 2012 г. N 275-п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45"/>
      <w:bookmarkEnd w:id="0"/>
      <w:r w:rsidRPr="00591797">
        <w:rPr>
          <w:rFonts w:ascii="Times New Roman" w:hAnsi="Times New Roman" w:cs="Times New Roman"/>
          <w:szCs w:val="22"/>
        </w:rPr>
        <w:t>ПОРЯДОК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ПРОВЕДЕНИЯ ОЦЕНКИ ПОСЛЕДСТВИЙ ПРИНЯТИЯ РЕШЕНИЯ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 РЕКОНСТРУКЦИИ, МОДЕРНИЗАЦИИ, СДАЧЕ В АРЕНДУ, ОБ ИЗМЕНЕНИИ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НАЗНАЧЕНИЯ ИЛИ О ЛИКВИДАЦИИ ОБЪЕКТА СОЦИАЛЬНОЙ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ИНФРАСТРУКТУРЫ ДЛЯ ДЕТЕЙ, </w:t>
      </w:r>
      <w:proofErr w:type="gramStart"/>
      <w:r w:rsidRPr="00591797">
        <w:rPr>
          <w:rFonts w:ascii="Times New Roman" w:hAnsi="Times New Roman" w:cs="Times New Roman"/>
          <w:szCs w:val="22"/>
        </w:rPr>
        <w:t>ЯВЛЯЮЩЕГОСЯ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КРАЕВОЙ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ИЛИ МУНИЦИПАЛЬНОЙ СОБСТВЕННОСТЬЮ, А ТАКЖЕ О РЕОРГАНИЗАЦИИ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ИЛИ ЛИКВИДАЦИИ </w:t>
      </w:r>
      <w:proofErr w:type="gramStart"/>
      <w:r w:rsidRPr="00591797">
        <w:rPr>
          <w:rFonts w:ascii="Times New Roman" w:hAnsi="Times New Roman" w:cs="Times New Roman"/>
          <w:szCs w:val="22"/>
        </w:rPr>
        <w:t>КРАЕВЫХ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ГОСУДАРСТВЕННЫХ ОБРАЗОВАТЕЛЬНЫХ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ОРГАНИЗАЦИЙ, МУНИЦИПАЛЬНЫХ ОБРАЗОВАТЕЛЬНЫХ ОРГАНИЗАЦИЙ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 (ИЛИ) КРАЕВЫХ ГОСУДАРСТВЕННЫХ ОРГАНИЗАЦИЙ, МУНИЦИПАЛЬНЫХ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ОРГАНИЗАЦИЙ, ОБРАЗУЮЩИХ СОЦИАЛЬНУЮ ИНФРАСТРУКТУРУ ДЛЯ ДЕТЕЙ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 xml:space="preserve">(в ред. </w:t>
      </w:r>
      <w:hyperlink r:id="rId11" w:history="1">
        <w:r w:rsidRPr="00591797">
          <w:rPr>
            <w:rFonts w:ascii="Times New Roman" w:hAnsi="Times New Roman" w:cs="Times New Roman"/>
            <w:color w:val="0000FF"/>
            <w:szCs w:val="22"/>
          </w:rPr>
          <w:t>Постановления</w:t>
        </w:r>
      </w:hyperlink>
      <w:r w:rsidRPr="00591797">
        <w:rPr>
          <w:rFonts w:ascii="Times New Roman" w:hAnsi="Times New Roman" w:cs="Times New Roman"/>
          <w:szCs w:val="22"/>
        </w:rPr>
        <w:t xml:space="preserve"> Правительства Красноярского края</w:t>
      </w:r>
      <w:proofErr w:type="gramEnd"/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от 26.11.2014 N 564-п)</w:t>
      </w:r>
    </w:p>
    <w:p w:rsidR="001753F7" w:rsidRPr="00591797" w:rsidRDefault="001753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591797">
        <w:rPr>
          <w:rFonts w:ascii="Times New Roman" w:hAnsi="Times New Roman" w:cs="Times New Roman"/>
          <w:szCs w:val="22"/>
        </w:rPr>
        <w:t>Настоящий Порядок проведения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или муниципальной собственностью, а также о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 детей (далее - Порядок), разработан в соответствии со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</w:t>
      </w:r>
      <w:hyperlink r:id="rId12" w:history="1">
        <w:proofErr w:type="gramStart"/>
        <w:r w:rsidRPr="00591797">
          <w:rPr>
            <w:rFonts w:ascii="Times New Roman" w:hAnsi="Times New Roman" w:cs="Times New Roman"/>
            <w:color w:val="0000FF"/>
            <w:szCs w:val="22"/>
          </w:rPr>
          <w:t>статьей 16</w:t>
        </w:r>
      </w:hyperlink>
      <w:r w:rsidRPr="00591797">
        <w:rPr>
          <w:rFonts w:ascii="Times New Roman" w:hAnsi="Times New Roman" w:cs="Times New Roman"/>
          <w:szCs w:val="22"/>
        </w:rPr>
        <w:t xml:space="preserve"> Закона Красноярского края от 02.11.2000 N 12-961 "О защите прав ребенка" и определяет процедуру проведения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или муниципальной собственностью, а также о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организаций, муниципальных организаций, образующих социальную инфраструктуру для детей (далее - Решение).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591797">
        <w:rPr>
          <w:rFonts w:ascii="Times New Roman" w:hAnsi="Times New Roman" w:cs="Times New Roman"/>
          <w:szCs w:val="22"/>
        </w:rPr>
        <w:t>Для целей настоящего Порядка под объектом социальной инфраструктуры для детей, являющимся краевой государственной собственностью или муниципальной собственностью, понимается находящееся в государственной собственности Красноярского края или муниципальной собственности здание, строение, сооружение, земельный участок, оборудование и иное имущество, необходимое для жизнеобеспечения детей (далее - объект социальной инфраструктуры для детей).</w:t>
      </w:r>
      <w:proofErr w:type="gramEnd"/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3. </w:t>
      </w:r>
      <w:proofErr w:type="gramStart"/>
      <w:r w:rsidRPr="00591797">
        <w:rPr>
          <w:rFonts w:ascii="Times New Roman" w:hAnsi="Times New Roman" w:cs="Times New Roman"/>
          <w:szCs w:val="22"/>
        </w:rPr>
        <w:t>Для проведения оценки последствий принятия Решения создаются комиссии по оценке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или муниципальной собственностью, а также о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 детей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(далее - Комиссии), следующими органами (далее - Уполномоченный орган):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в отношении объектов социальной инфраструктуры для детей, закрепленных за государственным казенным учреждением Красноярского края, государственным бюджетным учреждением Красноярского края, государственным автономным учреждением Красноярского края, а также при реорганизации или ликвидации краевой государственной образовательной организации и (или) краевой государственной организации, образующей социальную инфраструктуру для детей, - орган исполнительной власти края, в ведении которого находятся краевая государственная образовательная организация, краевая государственная организация, образующая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социальную инфраструктуру для детей, или </w:t>
      </w:r>
      <w:proofErr w:type="gramStart"/>
      <w:r w:rsidRPr="00591797">
        <w:rPr>
          <w:rFonts w:ascii="Times New Roman" w:hAnsi="Times New Roman" w:cs="Times New Roman"/>
          <w:szCs w:val="22"/>
        </w:rPr>
        <w:t>осуществляющий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функции и полномочия учредителя краевой государственной образовательной организации, краевой государственной организации, образующей социальную инфраструктуру для детей;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в отношении объектов социальной инфраструктуры для детей, закрепленных за краевыми унитарными предприятиями, а также при реорганизации или ликвидации краевого унитарного предприятия - орган исполнительной власти края, на который возложена координация и регулирование деятельности в соответствующей отрасли (сфере) государственного управления;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в отношении объектов социальной инфраструктуры для детей, находящихся в краевой казне, - </w:t>
      </w:r>
      <w:r w:rsidRPr="00591797">
        <w:rPr>
          <w:rFonts w:ascii="Times New Roman" w:hAnsi="Times New Roman" w:cs="Times New Roman"/>
          <w:szCs w:val="22"/>
        </w:rPr>
        <w:lastRenderedPageBreak/>
        <w:t>агентство по управлению государственным имуществом Красноярского края;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в отношении объектов муниципальной собственности - органы местного самоуправления.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4. Решение принимается Уполномоченным органом в форме правового акта при наличии положительного заключения Комиссии.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591797">
        <w:rPr>
          <w:rFonts w:ascii="Times New Roman" w:hAnsi="Times New Roman" w:cs="Times New Roman"/>
          <w:szCs w:val="22"/>
        </w:rPr>
        <w:t>С предложением о проведении оценки последствий принятия Решения в Уполномоченные органы вправе обращаться краевые государственные организации, муниципальные организации, образующие социальную инфраструктуру для детей, краевые государственные образовательные организации, муниципальные образовательные организации, органы исполнительной власти края, органы местного самоуправления, а также любые заинтересованные лица (в случае если объект социальной инфраструктуры для детей находится в краевой (муниципальной) казне) (далее - Заявители).</w:t>
      </w:r>
      <w:proofErr w:type="gramEnd"/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Оценка последствий принятия Решения об изменении назначения, реорганизации или ликвидации краевой государственной организации, муниципальной организации, образующей социальную инфраструктуру для детей, краевой государственной образовательной организации, муниципальной образовательной организации, в том числе решений о ликвидации филиалов краевой государственной организации, муниципальной организации, образующих социальную инфраструктуру для детей, краевой государственной образовательной организации, муниципальной образовательной организации проводится по инициативе Уполномоченного органа.</w:t>
      </w:r>
      <w:proofErr w:type="gramEnd"/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Оценка последствий принятия Решения в отношении объектов социальной инфраструктуры для детей, являющихся муниципальной собственностью, также при реорганизации или ликвидации муниципальных организаций, образующих социальную инфраструктуру для детей, и (или) муниципальных образовательных организаций, если эти объекты или организации функционируют за счет средств субвенций, предоставляемых местным бюджетам из краевого бюджета при наделении органов местного самоуправления государственными полномочиями, и в тех случаях, когда такие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объекты приобретены, созданы и реконструированы за счет сре</w:t>
      </w:r>
      <w:proofErr w:type="gramStart"/>
      <w:r w:rsidRPr="00591797">
        <w:rPr>
          <w:rFonts w:ascii="Times New Roman" w:hAnsi="Times New Roman" w:cs="Times New Roman"/>
          <w:szCs w:val="22"/>
        </w:rPr>
        <w:t>дств кр</w:t>
      </w:r>
      <w:proofErr w:type="gramEnd"/>
      <w:r w:rsidRPr="00591797">
        <w:rPr>
          <w:rFonts w:ascii="Times New Roman" w:hAnsi="Times New Roman" w:cs="Times New Roman"/>
          <w:szCs w:val="22"/>
        </w:rPr>
        <w:t>аевого бюджета, проводится по инициативе органа исполнительной власти края, на который возложена координация и регулирование деятельности в соответствующей отрасли (сфере) государственного управления.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0"/>
      <w:bookmarkEnd w:id="1"/>
      <w:r w:rsidRPr="00591797">
        <w:rPr>
          <w:rFonts w:ascii="Times New Roman" w:hAnsi="Times New Roman" w:cs="Times New Roman"/>
          <w:szCs w:val="22"/>
        </w:rPr>
        <w:t xml:space="preserve">6. Для проведения оценки последствий принятия Решения Заявитель направляет в Уполномоченный орган </w:t>
      </w:r>
      <w:hyperlink w:anchor="P124" w:history="1">
        <w:r w:rsidRPr="00591797">
          <w:rPr>
            <w:rFonts w:ascii="Times New Roman" w:hAnsi="Times New Roman" w:cs="Times New Roman"/>
            <w:color w:val="0000FF"/>
            <w:szCs w:val="22"/>
          </w:rPr>
          <w:t>заявление</w:t>
        </w:r>
      </w:hyperlink>
      <w:r w:rsidRPr="00591797">
        <w:rPr>
          <w:rFonts w:ascii="Times New Roman" w:hAnsi="Times New Roman" w:cs="Times New Roman"/>
          <w:szCs w:val="22"/>
        </w:rPr>
        <w:t xml:space="preserve"> о проведении оценки по форме согласно приложению к Порядку.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7. К заявлению прилагаются: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2"/>
      <w:bookmarkEnd w:id="2"/>
      <w:r w:rsidRPr="00591797">
        <w:rPr>
          <w:rFonts w:ascii="Times New Roman" w:hAnsi="Times New Roman" w:cs="Times New Roman"/>
          <w:szCs w:val="22"/>
        </w:rPr>
        <w:t>выписка из Реестра государственной собственности края или выписка из Реестра муниципальной собственности на объект социальной инфраструктуры для детей (представляется по инициативе Заявителя);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73"/>
      <w:bookmarkEnd w:id="3"/>
      <w:r w:rsidRPr="00591797">
        <w:rPr>
          <w:rFonts w:ascii="Times New Roman" w:hAnsi="Times New Roman" w:cs="Times New Roman"/>
          <w:szCs w:val="22"/>
        </w:rPr>
        <w:t>копия кадастрового паспорта на объект социальной инфраструктуры для детей в случае оценки последствий принятия решения о реконструкции, модернизации, сдаче в аренду, об изменении назначения или о ликвидации объекта недвижимого имущества, подлежащего государственному кадастровому учету (представляется по инициативе Заявителя).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 xml:space="preserve">В случае если документы, указанные в </w:t>
      </w:r>
      <w:hyperlink w:anchor="P72" w:history="1">
        <w:r w:rsidRPr="00591797">
          <w:rPr>
            <w:rFonts w:ascii="Times New Roman" w:hAnsi="Times New Roman" w:cs="Times New Roman"/>
            <w:color w:val="0000FF"/>
            <w:szCs w:val="22"/>
          </w:rPr>
          <w:t>абзацах втором</w:t>
        </w:r>
      </w:hyperlink>
      <w:r w:rsidRPr="00591797">
        <w:rPr>
          <w:rFonts w:ascii="Times New Roman" w:hAnsi="Times New Roman" w:cs="Times New Roman"/>
          <w:szCs w:val="22"/>
        </w:rPr>
        <w:t xml:space="preserve">, </w:t>
      </w:r>
      <w:hyperlink w:anchor="P73" w:history="1">
        <w:r w:rsidRPr="00591797">
          <w:rPr>
            <w:rFonts w:ascii="Times New Roman" w:hAnsi="Times New Roman" w:cs="Times New Roman"/>
            <w:color w:val="0000FF"/>
            <w:szCs w:val="22"/>
          </w:rPr>
          <w:t>третьем</w:t>
        </w:r>
      </w:hyperlink>
      <w:r w:rsidRPr="00591797">
        <w:rPr>
          <w:rFonts w:ascii="Times New Roman" w:hAnsi="Times New Roman" w:cs="Times New Roman"/>
          <w:szCs w:val="22"/>
        </w:rPr>
        <w:t xml:space="preserve"> настоящего пункта, не были представлены Заявителем по собственной инициативе, Уполномоченный орган запрашивает посредством межведомственных запросов документы (сведения, содержащиеся в документах) в соответствующих органах и организациях в соответствии с требованиями Федерального </w:t>
      </w:r>
      <w:hyperlink r:id="rId13" w:history="1">
        <w:r w:rsidRPr="00591797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Pr="00591797">
        <w:rPr>
          <w:rFonts w:ascii="Times New Roman" w:hAnsi="Times New Roman" w:cs="Times New Roman"/>
          <w:szCs w:val="22"/>
        </w:rPr>
        <w:t xml:space="preserve"> от 27.07.2010 N 210-ФЗ "Об организации предоставления государственных и муниципальных услуг".</w:t>
      </w:r>
      <w:proofErr w:type="gramEnd"/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75"/>
      <w:bookmarkEnd w:id="4"/>
      <w:r w:rsidRPr="00591797">
        <w:rPr>
          <w:rFonts w:ascii="Times New Roman" w:hAnsi="Times New Roman" w:cs="Times New Roman"/>
          <w:szCs w:val="22"/>
        </w:rPr>
        <w:t>8. При реорганизации краевой государственной (муниципальной) образовательной организации к заявлению прилагается пояснительная записка, которая содержит следующие сведения: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1) обоснование необходимости реорганизации (с указанием способа реорганизации) краевой государственной (муниципальной) образовательной организации с учетом оценки взаимодействия реорганизуемой краевой государственной (муниципальной) образовательной организации с другими действующими краевыми государственными (муниципальными) организациями;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2) возможные социально-экономические последствия реорганизации краевой государственной (муниципальной) образовательной организации;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3) оценку финансовых последствий реорганизации краевой государственной (муниципальной) образовательной организации;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4) основные виды деятельности реорганизуемой краевой государственной (муниципальной) образовательной организации;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5) источники финансового обеспечения реорганизуемой краевой государственной (муниципальной) образовательной организации;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6) сведения о предварительном рассмотрении наблюдательным советом краевой государственной (муниципальной) образовательной организации предложения о реорганизации указанной образовательной организации (в случае если реорганизуемая краевая государственная (муниципальная) образовательная организация относится к типу </w:t>
      </w:r>
      <w:proofErr w:type="gramStart"/>
      <w:r w:rsidRPr="00591797">
        <w:rPr>
          <w:rFonts w:ascii="Times New Roman" w:hAnsi="Times New Roman" w:cs="Times New Roman"/>
          <w:szCs w:val="22"/>
        </w:rPr>
        <w:t>автономных</w:t>
      </w:r>
      <w:proofErr w:type="gramEnd"/>
      <w:r w:rsidRPr="00591797">
        <w:rPr>
          <w:rFonts w:ascii="Times New Roman" w:hAnsi="Times New Roman" w:cs="Times New Roman"/>
          <w:szCs w:val="22"/>
        </w:rPr>
        <w:t>).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82"/>
      <w:bookmarkEnd w:id="5"/>
      <w:r w:rsidRPr="00591797">
        <w:rPr>
          <w:rFonts w:ascii="Times New Roman" w:hAnsi="Times New Roman" w:cs="Times New Roman"/>
          <w:szCs w:val="22"/>
        </w:rPr>
        <w:lastRenderedPageBreak/>
        <w:t>9. При ликвидации краевой государственной (муниципальной) образовательной организации к заявлению прилагается пояснительная записка, которая содержит следующие сведения: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1) обоснование целесообразности ликвидации краевой государственной (муниципальной) образовательной организации;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2) обоснование причин ликвидации с указанием направлений использования имущества ликвидируемой краевой государственной (муниципальной) образовательной организации;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3) сведения о предварительном рассмотрении наблюдательным советом краевой государственной (муниципальной) образовательной организации предложения о ликвидации указанной образовательной организации (в случае если ликвидируемая краевая государственная (муниципальная) образовательная организация относится к типу </w:t>
      </w:r>
      <w:proofErr w:type="gramStart"/>
      <w:r w:rsidRPr="00591797">
        <w:rPr>
          <w:rFonts w:ascii="Times New Roman" w:hAnsi="Times New Roman" w:cs="Times New Roman"/>
          <w:szCs w:val="22"/>
        </w:rPr>
        <w:t>автономных</w:t>
      </w:r>
      <w:proofErr w:type="gramEnd"/>
      <w:r w:rsidRPr="00591797">
        <w:rPr>
          <w:rFonts w:ascii="Times New Roman" w:hAnsi="Times New Roman" w:cs="Times New Roman"/>
          <w:szCs w:val="22"/>
        </w:rPr>
        <w:t>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4) информацию о краевой государственной (муниципальной) образовательной организации, которой будет передано осуществление государственных (муниципальных) функций после завершения процесса ликвидации (в случае если ликвидируемая краевая государственная (</w:t>
      </w:r>
      <w:proofErr w:type="gramStart"/>
      <w:r w:rsidRPr="00591797">
        <w:rPr>
          <w:rFonts w:ascii="Times New Roman" w:hAnsi="Times New Roman" w:cs="Times New Roman"/>
          <w:szCs w:val="22"/>
        </w:rPr>
        <w:t xml:space="preserve">муниципальная) </w:t>
      </w:r>
      <w:proofErr w:type="gramEnd"/>
      <w:r w:rsidRPr="00591797">
        <w:rPr>
          <w:rFonts w:ascii="Times New Roman" w:hAnsi="Times New Roman" w:cs="Times New Roman"/>
          <w:szCs w:val="22"/>
        </w:rPr>
        <w:t>образовательная организация относится к типу казенных и осуществляет государственные (муниципальные) функции);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5) информацию о краевой государственной (муниципальной) образовательной организации, которой будет передано осуществление полномочий органа государственной власти (органа местного самоуправления) по исполнению публичных обязательств перед физическим лицом, подлежащих исполнению в денежной форме (в случае если ликвидируемая краевая государственная (</w:t>
      </w:r>
      <w:proofErr w:type="gramStart"/>
      <w:r w:rsidRPr="00591797">
        <w:rPr>
          <w:rFonts w:ascii="Times New Roman" w:hAnsi="Times New Roman" w:cs="Times New Roman"/>
          <w:szCs w:val="22"/>
        </w:rPr>
        <w:t xml:space="preserve">муниципальная) </w:t>
      </w:r>
      <w:proofErr w:type="gramEnd"/>
      <w:r w:rsidRPr="00591797">
        <w:rPr>
          <w:rFonts w:ascii="Times New Roman" w:hAnsi="Times New Roman" w:cs="Times New Roman"/>
          <w:szCs w:val="22"/>
        </w:rPr>
        <w:t>образовательная организация осуществляет полномочия органа государственной власти (органа местного самоуправления) по исполнению публичных обязательств перед физическим лицом, подлежащих исполнению в денежной форме).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10. По результатам рассмотрения заявления Уполномоченный орган в течение 5 календарных дней с момента его поступления принимает решение о назначении заседания Комиссии или о возврате заявления на доработку в случае подачи заявления, составленного не по установленной Порядком форме, либо непредставления документов, указанных в </w:t>
      </w:r>
      <w:hyperlink w:anchor="P70" w:history="1">
        <w:r w:rsidRPr="00591797">
          <w:rPr>
            <w:rFonts w:ascii="Times New Roman" w:hAnsi="Times New Roman" w:cs="Times New Roman"/>
            <w:color w:val="0000FF"/>
            <w:szCs w:val="22"/>
          </w:rPr>
          <w:t>пунктах 6</w:t>
        </w:r>
      </w:hyperlink>
      <w:r w:rsidRPr="00591797">
        <w:rPr>
          <w:rFonts w:ascii="Times New Roman" w:hAnsi="Times New Roman" w:cs="Times New Roman"/>
          <w:szCs w:val="22"/>
        </w:rPr>
        <w:t xml:space="preserve">, </w:t>
      </w:r>
      <w:hyperlink w:anchor="P75" w:history="1">
        <w:r w:rsidRPr="00591797">
          <w:rPr>
            <w:rFonts w:ascii="Times New Roman" w:hAnsi="Times New Roman" w:cs="Times New Roman"/>
            <w:color w:val="0000FF"/>
            <w:szCs w:val="22"/>
          </w:rPr>
          <w:t>8</w:t>
        </w:r>
      </w:hyperlink>
      <w:r w:rsidRPr="00591797">
        <w:rPr>
          <w:rFonts w:ascii="Times New Roman" w:hAnsi="Times New Roman" w:cs="Times New Roman"/>
          <w:szCs w:val="22"/>
        </w:rPr>
        <w:t xml:space="preserve">, </w:t>
      </w:r>
      <w:hyperlink w:anchor="P82" w:history="1">
        <w:r w:rsidRPr="00591797">
          <w:rPr>
            <w:rFonts w:ascii="Times New Roman" w:hAnsi="Times New Roman" w:cs="Times New Roman"/>
            <w:color w:val="0000FF"/>
            <w:szCs w:val="22"/>
          </w:rPr>
          <w:t>9</w:t>
        </w:r>
      </w:hyperlink>
      <w:r w:rsidRPr="00591797">
        <w:rPr>
          <w:rFonts w:ascii="Times New Roman" w:hAnsi="Times New Roman" w:cs="Times New Roman"/>
          <w:szCs w:val="22"/>
        </w:rPr>
        <w:t xml:space="preserve"> Порядка.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11. При принятии решения о возврате заявления на доработку заявление направляется Уполномоченным органом Заявителю не позднее 10 календарных дней с момента его поступления в Уполномоченный орган. Возврат заявления на доработку не является препятствием для его повторной подачи после устранения Заявителем причин, послуживших основанием для его возврата.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12. Срок назначения заседания Комиссии Уполномоченным органом не может превышать 15 календарных дней со дня поступления заявления в Уполномоченный орган.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13. Комиссия осуществляет следующие функции: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 xml:space="preserve">а) проводит оценку последствий принятия Решения на основании </w:t>
      </w:r>
      <w:hyperlink w:anchor="P215" w:history="1">
        <w:r w:rsidRPr="00591797">
          <w:rPr>
            <w:rFonts w:ascii="Times New Roman" w:hAnsi="Times New Roman" w:cs="Times New Roman"/>
            <w:color w:val="0000FF"/>
            <w:szCs w:val="22"/>
          </w:rPr>
          <w:t>критериев</w:t>
        </w:r>
      </w:hyperlink>
      <w:r w:rsidRPr="00591797">
        <w:rPr>
          <w:rFonts w:ascii="Times New Roman" w:hAnsi="Times New Roman" w:cs="Times New Roman"/>
          <w:szCs w:val="22"/>
        </w:rPr>
        <w:t xml:space="preserve">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государственной или муниципальной собственностью, а также о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детей (далее - критерии), предусмотренных приложением N 3, и определяет значение критерия (</w:t>
      </w:r>
      <w:proofErr w:type="gramStart"/>
      <w:r w:rsidRPr="00591797">
        <w:rPr>
          <w:rFonts w:ascii="Times New Roman" w:hAnsi="Times New Roman" w:cs="Times New Roman"/>
          <w:szCs w:val="22"/>
        </w:rPr>
        <w:t>обеспечено</w:t>
      </w:r>
      <w:proofErr w:type="gramEnd"/>
      <w:r w:rsidRPr="00591797">
        <w:rPr>
          <w:rFonts w:ascii="Times New Roman" w:hAnsi="Times New Roman" w:cs="Times New Roman"/>
          <w:szCs w:val="22"/>
        </w:rPr>
        <w:t>/не обеспечено);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б) готовит заключение об оценке последствий принятия Решения.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14. По итогам работы Комиссии оформляется заключение (положительное или отрицательное), которое подписывается председателем, заместителем председателя, секретарем и другими членами Комиссии, присутствовавшими на заседании Комиссии. Заключение подготавливается и оформляется секретарем Комиссии в срок не более 3 рабочих дней </w:t>
      </w:r>
      <w:proofErr w:type="gramStart"/>
      <w:r w:rsidRPr="00591797">
        <w:rPr>
          <w:rFonts w:ascii="Times New Roman" w:hAnsi="Times New Roman" w:cs="Times New Roman"/>
          <w:szCs w:val="22"/>
        </w:rPr>
        <w:t>с даты проведения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заседания Комиссии.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15. В заключении об оценке последствий принятия Решения указываются: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а) наименование краевой государственной организации, муниципальной организации, за которой на соответствующем вещном праве закреплен объект социальной инфраструктуры для детей, предложенный к реконструкции, модернизации, изменению назначения или ликвидации, передаче в аренду, наименование подлежащей реорганизации или ликвидации краевой государственной образовательной организации, муниципальной образовательной организации, краевой государственной организации, муниципальной организации, образующей социальную инфраструктуру для детей, или указание, что объект социальной инфраструктуры для детей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является объектом краевой (муниципальной) казны;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б) наименование объекта социальной инфраструктуры для детей, предложенного к реконструкции, модернизации, изменению назначения или ликвидации, к передаче в аренду (при наличии);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lastRenderedPageBreak/>
        <w:t>в) значения критериев;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г) Решение Комиссии.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16. Комиссия дает отрицательное заключение (о невозможности принятия Решения) в случае, если по итогам проведенной оценки не обеспечено достижение хотя бы одного из значений критериев. Комиссия дает положительное заключение (о возможности принятия Решения) в случае, если по итогам проведенной оценки обеспечено достижение всех значений критериев.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17. Заключение Комиссии размещается Уполномоченным органом в течение 3 рабочих дней со дня принятия на своем официальном сайте в информационно-телекоммуникационной сети Интернет и направляется Заявителю.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6" w:name="_GoBack"/>
      <w:r w:rsidRPr="00591797">
        <w:rPr>
          <w:rFonts w:ascii="Times New Roman" w:hAnsi="Times New Roman" w:cs="Times New Roman"/>
          <w:szCs w:val="22"/>
        </w:rPr>
        <w:t>Приложение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к Порядку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проведения оценки последствий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принятия решения о реконструкции,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модернизации, сдаче в аренду, об изменении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назначения или о ликвидации объекта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социальной инфраструктуры для детей,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являющегося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краевой или муниципальной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собственностью, а также о реорганизации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или ликвидации </w:t>
      </w:r>
      <w:proofErr w:type="gramStart"/>
      <w:r w:rsidRPr="00591797">
        <w:rPr>
          <w:rFonts w:ascii="Times New Roman" w:hAnsi="Times New Roman" w:cs="Times New Roman"/>
          <w:szCs w:val="22"/>
        </w:rPr>
        <w:t>краевых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государственных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образовательных организаций, муниципальных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образовательных организаций и (или) краевых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государственных организаций, муниципальных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организаций, образующих </w:t>
      </w:r>
      <w:proofErr w:type="gramStart"/>
      <w:r w:rsidRPr="00591797">
        <w:rPr>
          <w:rFonts w:ascii="Times New Roman" w:hAnsi="Times New Roman" w:cs="Times New Roman"/>
          <w:szCs w:val="22"/>
        </w:rPr>
        <w:t>социальную</w:t>
      </w:r>
      <w:proofErr w:type="gramEnd"/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инфраструктуру для детей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7" w:name="P124"/>
      <w:bookmarkEnd w:id="7"/>
      <w:r w:rsidRPr="00591797">
        <w:rPr>
          <w:rFonts w:ascii="Times New Roman" w:hAnsi="Times New Roman" w:cs="Times New Roman"/>
          <w:szCs w:val="22"/>
        </w:rPr>
        <w:t>Заявление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 проведении оценки последствий принятия решения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 реконструкции, модернизации, сдаче в аренду, об изменении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назначения или о ликвидации объекта социальной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инфраструктуры для детей, </w:t>
      </w:r>
      <w:proofErr w:type="gramStart"/>
      <w:r w:rsidRPr="00591797">
        <w:rPr>
          <w:rFonts w:ascii="Times New Roman" w:hAnsi="Times New Roman" w:cs="Times New Roman"/>
          <w:szCs w:val="22"/>
        </w:rPr>
        <w:t>являющегося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краевой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или муниципальной собственностью, а также о реорганизации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или ликвидации </w:t>
      </w:r>
      <w:proofErr w:type="gramStart"/>
      <w:r w:rsidRPr="00591797">
        <w:rPr>
          <w:rFonts w:ascii="Times New Roman" w:hAnsi="Times New Roman" w:cs="Times New Roman"/>
          <w:szCs w:val="22"/>
        </w:rPr>
        <w:t>краевых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государственных образовательных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организаций, муниципальных образовательных организаций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 (или) краевых государственных организаций, муниципальных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организаций, образующих </w:t>
      </w:r>
      <w:proofErr w:type="gramStart"/>
      <w:r w:rsidRPr="00591797">
        <w:rPr>
          <w:rFonts w:ascii="Times New Roman" w:hAnsi="Times New Roman" w:cs="Times New Roman"/>
          <w:szCs w:val="22"/>
        </w:rPr>
        <w:t>социальную</w:t>
      </w:r>
      <w:proofErr w:type="gramEnd"/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инфраструктуру для детей </w:t>
      </w:r>
      <w:hyperlink w:anchor="P162" w:history="1">
        <w:r w:rsidRPr="00591797">
          <w:rPr>
            <w:rFonts w:ascii="Times New Roman" w:hAnsi="Times New Roman" w:cs="Times New Roman"/>
            <w:color w:val="0000FF"/>
            <w:szCs w:val="22"/>
          </w:rPr>
          <w:t>&lt;*&gt;</w:t>
        </w:r>
      </w:hyperlink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    В  целях  обеспечения  реализации  </w:t>
      </w:r>
      <w:hyperlink r:id="rId14" w:history="1">
        <w:r w:rsidRPr="00591797">
          <w:rPr>
            <w:rFonts w:ascii="Times New Roman" w:hAnsi="Times New Roman" w:cs="Times New Roman"/>
            <w:color w:val="0000FF"/>
            <w:sz w:val="22"/>
            <w:szCs w:val="22"/>
          </w:rPr>
          <w:t>статьи  13</w:t>
        </w:r>
      </w:hyperlink>
      <w:r w:rsidRPr="00591797">
        <w:rPr>
          <w:rFonts w:ascii="Times New Roman" w:hAnsi="Times New Roman" w:cs="Times New Roman"/>
          <w:sz w:val="22"/>
          <w:szCs w:val="22"/>
        </w:rPr>
        <w:t xml:space="preserve">  Федерального  закона  </w:t>
      </w:r>
      <w:proofErr w:type="gramStart"/>
      <w:r w:rsidRPr="00591797">
        <w:rPr>
          <w:rFonts w:ascii="Times New Roman" w:hAnsi="Times New Roman" w:cs="Times New Roman"/>
          <w:sz w:val="22"/>
          <w:szCs w:val="22"/>
        </w:rPr>
        <w:t>от</w:t>
      </w:r>
      <w:proofErr w:type="gramEnd"/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24.07.1998  N  124-ФЗ  "Об  основных  гарантиях  прав  ребенка",  </w:t>
      </w:r>
      <w:hyperlink r:id="rId15" w:history="1">
        <w:r w:rsidRPr="00591797">
          <w:rPr>
            <w:rFonts w:ascii="Times New Roman" w:hAnsi="Times New Roman" w:cs="Times New Roman"/>
            <w:color w:val="0000FF"/>
            <w:sz w:val="22"/>
            <w:szCs w:val="22"/>
          </w:rPr>
          <w:t>статьи 22</w:t>
        </w:r>
      </w:hyperlink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Федерального  закона  от  29.12.2012  N 273-ФЗ "Об образовании в </w:t>
      </w:r>
      <w:proofErr w:type="gramStart"/>
      <w:r w:rsidRPr="00591797">
        <w:rPr>
          <w:rFonts w:ascii="Times New Roman" w:hAnsi="Times New Roman" w:cs="Times New Roman"/>
          <w:sz w:val="22"/>
          <w:szCs w:val="22"/>
        </w:rPr>
        <w:t>Российской</w:t>
      </w:r>
      <w:proofErr w:type="gramEnd"/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Федерации",  </w:t>
      </w:r>
      <w:hyperlink r:id="rId16" w:history="1">
        <w:r w:rsidRPr="00591797">
          <w:rPr>
            <w:rFonts w:ascii="Times New Roman" w:hAnsi="Times New Roman" w:cs="Times New Roman"/>
            <w:color w:val="0000FF"/>
            <w:sz w:val="22"/>
            <w:szCs w:val="22"/>
          </w:rPr>
          <w:t>статьи  16</w:t>
        </w:r>
      </w:hyperlink>
      <w:r w:rsidRPr="00591797">
        <w:rPr>
          <w:rFonts w:ascii="Times New Roman" w:hAnsi="Times New Roman" w:cs="Times New Roman"/>
          <w:sz w:val="22"/>
          <w:szCs w:val="22"/>
        </w:rPr>
        <w:t xml:space="preserve"> Закона Красноярского края от 02.11.2000 N 12-961 "О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защите  прав  ребенка" прошу провести оценку последствий принятия решения о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реконструкции,  модернизации, сдаче в аренду, об изменении назначения или о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ликвидации объекта социальной инфраструктуры для детей, являющегося краевой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государственной  или  муниципальной собственностью, а также о реорганизации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или   ликвидации   краевых   государственных  образовательных  организаций,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муниципальных  образовательных  организаций и (или) краевых государственных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организаций,     муниципальных     организаций,    образующих    </w:t>
      </w:r>
      <w:proofErr w:type="gramStart"/>
      <w:r w:rsidRPr="00591797">
        <w:rPr>
          <w:rFonts w:ascii="Times New Roman" w:hAnsi="Times New Roman" w:cs="Times New Roman"/>
          <w:sz w:val="22"/>
          <w:szCs w:val="22"/>
        </w:rPr>
        <w:t>социальную</w:t>
      </w:r>
      <w:proofErr w:type="gramEnd"/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инфраструктуру для детей (далее - Решение) </w:t>
      </w:r>
      <w:hyperlink w:anchor="P162" w:history="1">
        <w:r w:rsidRPr="00591797">
          <w:rPr>
            <w:rFonts w:ascii="Times New Roman" w:hAnsi="Times New Roman" w:cs="Times New Roman"/>
            <w:color w:val="0000FF"/>
            <w:sz w:val="22"/>
            <w:szCs w:val="22"/>
          </w:rPr>
          <w:t>&lt;*&gt;</w:t>
        </w:r>
      </w:hyperlink>
      <w:r w:rsidRPr="00591797">
        <w:rPr>
          <w:rFonts w:ascii="Times New Roman" w:hAnsi="Times New Roman" w:cs="Times New Roman"/>
          <w:sz w:val="22"/>
          <w:szCs w:val="22"/>
        </w:rPr>
        <w:t>: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591797">
        <w:rPr>
          <w:rFonts w:ascii="Times New Roman" w:hAnsi="Times New Roman" w:cs="Times New Roman"/>
          <w:sz w:val="22"/>
          <w:szCs w:val="22"/>
        </w:rPr>
        <w:t>(наименование, адрес, описание, предназначение и фактическое</w:t>
      </w:r>
      <w:proofErr w:type="gramEnd"/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        использование объекта социальной инфраструктуры для детей)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    Нормативное   и  мотивированное  обоснование  причин,  необходимости  и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lastRenderedPageBreak/>
        <w:t xml:space="preserve">целесообразности принятия соответствующего Решения </w:t>
      </w:r>
      <w:hyperlink w:anchor="P163" w:history="1">
        <w:r w:rsidRPr="00591797">
          <w:rPr>
            <w:rFonts w:ascii="Times New Roman" w:hAnsi="Times New Roman" w:cs="Times New Roman"/>
            <w:color w:val="0000FF"/>
            <w:sz w:val="22"/>
            <w:szCs w:val="22"/>
          </w:rPr>
          <w:t>&lt;**&gt;</w:t>
        </w:r>
      </w:hyperlink>
      <w:r w:rsidRPr="00591797">
        <w:rPr>
          <w:rFonts w:ascii="Times New Roman" w:hAnsi="Times New Roman" w:cs="Times New Roman"/>
          <w:sz w:val="22"/>
          <w:szCs w:val="22"/>
        </w:rPr>
        <w:t>: __________________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Приложение: на __ л. в 1 экз.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Руководитель ___________________             _______________________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 xml:space="preserve">                 (подпись)                            (ФИО)</w:t>
      </w:r>
    </w:p>
    <w:p w:rsidR="001753F7" w:rsidRPr="00591797" w:rsidRDefault="001753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797">
        <w:rPr>
          <w:rFonts w:ascii="Times New Roman" w:hAnsi="Times New Roman" w:cs="Times New Roman"/>
          <w:sz w:val="22"/>
          <w:szCs w:val="22"/>
        </w:rPr>
        <w:t>М.П.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--------------------------------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162"/>
      <w:bookmarkEnd w:id="8"/>
      <w:r w:rsidRPr="00591797">
        <w:rPr>
          <w:rFonts w:ascii="Times New Roman" w:hAnsi="Times New Roman" w:cs="Times New Roman"/>
          <w:szCs w:val="22"/>
        </w:rPr>
        <w:t>&lt;*&gt; Нужное подчеркнуть.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163"/>
      <w:bookmarkEnd w:id="9"/>
      <w:r w:rsidRPr="00591797">
        <w:rPr>
          <w:rFonts w:ascii="Times New Roman" w:hAnsi="Times New Roman" w:cs="Times New Roman"/>
          <w:szCs w:val="22"/>
        </w:rPr>
        <w:t>&lt;**&gt; Для оценки последствий сдачи в аренду указывается срок аренды и время использования арендатором объекта, целевое использование объекта арендатором.</w:t>
      </w:r>
    </w:p>
    <w:bookmarkEnd w:id="6"/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Приложение N 2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0" w:name="P171"/>
      <w:bookmarkEnd w:id="10"/>
      <w:r w:rsidRPr="00591797">
        <w:rPr>
          <w:rFonts w:ascii="Times New Roman" w:hAnsi="Times New Roman" w:cs="Times New Roman"/>
          <w:szCs w:val="22"/>
        </w:rPr>
        <w:t>ПОРЯДОК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СОЗДАНИЯ КОМИССИЙ ПО ОЦЕНКЕ ПОСЛЕДСТВИЙ ПРИНЯТИЯ РЕШЕНИЯ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 РЕКОНСТРУКЦИИ, МОДЕРНИЗАЦИИ, СДАЧЕ В АРЕНДУ, ОБ ИЗМЕНЕНИИ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НАЗНАЧЕНИЯ ИЛИ О ЛИКВИДАЦИИ ОБЪЕКТА СОЦИАЛЬНОЙ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ИНФРАСТРУКТУРЫ ДЛЯ ДЕТЕЙ, </w:t>
      </w:r>
      <w:proofErr w:type="gramStart"/>
      <w:r w:rsidRPr="00591797">
        <w:rPr>
          <w:rFonts w:ascii="Times New Roman" w:hAnsi="Times New Roman" w:cs="Times New Roman"/>
          <w:szCs w:val="22"/>
        </w:rPr>
        <w:t>ЯВЛЯЮЩЕГОСЯ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КРАЕВОЙ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ГОСУДАРСТВЕННОЙ ИЛИ МУНИЦИПАЛЬНОЙ СОБСТВЕННОСТЬЮ, А ТАКЖЕ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 РЕОРГАНИЗАЦИИ ИЛИ ЛИКВИДАЦИИ </w:t>
      </w:r>
      <w:proofErr w:type="gramStart"/>
      <w:r w:rsidRPr="00591797">
        <w:rPr>
          <w:rFonts w:ascii="Times New Roman" w:hAnsi="Times New Roman" w:cs="Times New Roman"/>
          <w:szCs w:val="22"/>
        </w:rPr>
        <w:t>КРАЕВЫХ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ГОСУДАРСТВЕННЫХ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ОБРАЗОВАТЕЛЬНЫХ ОРГАНИЗАЦИЙ, МУНИЦИПАЛЬНЫХ ОБРАЗОВАТЕЛЬНЫХ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ОРГАНИЗАЦИЙ И (ИЛИ) КРАЕВЫХ ГОСУДАРСТВЕННЫХ ОРГАНИЗАЦИЙ,</w:t>
      </w:r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МУНИЦИПАЛЬНЫХ ОРГАНИЗАЦИЙ, ОБРАЗУЮЩИХ </w:t>
      </w:r>
      <w:proofErr w:type="gramStart"/>
      <w:r w:rsidRPr="00591797">
        <w:rPr>
          <w:rFonts w:ascii="Times New Roman" w:hAnsi="Times New Roman" w:cs="Times New Roman"/>
          <w:szCs w:val="22"/>
        </w:rPr>
        <w:t>СОЦИАЛЬНУЮ</w:t>
      </w:r>
      <w:proofErr w:type="gramEnd"/>
    </w:p>
    <w:p w:rsidR="001753F7" w:rsidRPr="00591797" w:rsidRDefault="001753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ИНФРАСТРУКТУРУ ДЛЯ ДЕТЕЙ, И ПОДГОТОВКИ ИМИ ЗАКЛЮЧЕНИЙ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 xml:space="preserve">(введен </w:t>
      </w:r>
      <w:hyperlink r:id="rId17" w:history="1">
        <w:r w:rsidRPr="00591797">
          <w:rPr>
            <w:rFonts w:ascii="Times New Roman" w:hAnsi="Times New Roman" w:cs="Times New Roman"/>
            <w:color w:val="0000FF"/>
            <w:szCs w:val="22"/>
          </w:rPr>
          <w:t>Постановлением</w:t>
        </w:r>
      </w:hyperlink>
      <w:r w:rsidRPr="00591797">
        <w:rPr>
          <w:rFonts w:ascii="Times New Roman" w:hAnsi="Times New Roman" w:cs="Times New Roman"/>
          <w:szCs w:val="22"/>
        </w:rPr>
        <w:t xml:space="preserve"> Правительства Красноярского края</w:t>
      </w:r>
      <w:proofErr w:type="gramEnd"/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от 26.11.2014 N 564-п)</w:t>
      </w:r>
    </w:p>
    <w:p w:rsidR="001753F7" w:rsidRPr="00591797" w:rsidRDefault="001753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1. Для принятия решения о реконструкции, модернизации, сдаче в аренду, об изменении </w:t>
      </w:r>
      <w:proofErr w:type="gramStart"/>
      <w:r w:rsidRPr="00591797">
        <w:rPr>
          <w:rFonts w:ascii="Times New Roman" w:hAnsi="Times New Roman" w:cs="Times New Roman"/>
          <w:szCs w:val="22"/>
        </w:rPr>
        <w:t>назначения или о ликвидации объекта социальной инфраструктуры для детей, являющегося краевой государственной собственностью, а также о реорганизации или ликвидации краевых государственных образовательных организаций и (или) краевых государственных организаций, образующих социальную инфраструктуру для детей (далее - Решение), создаются комиссии по оценке последствий принятия такого Решения (далее - краевая комиссия, Комиссия) следующими органами исполнительной власти края (далее - Уполномоченный орган):</w:t>
      </w:r>
      <w:proofErr w:type="gramEnd"/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в отношении объектов социальной инфраструктуры для детей, закрепленных за государственным казенным учреждением Красноярского края, государственным бюджетным учреждением Красноярского края, государственным автономным учреждением Красноярского края, а также при реорганизации или ликвидации краевой государственной образовательной организации и (или) краевой государственной организации, образующей социальную инфраструктуру для детей, - орган исполнительной власти края, в ведении которого находятся краевая государственная образовательная организация, краевая государственная организация, образующая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социальную инфраструктуру для детей, или </w:t>
      </w:r>
      <w:proofErr w:type="gramStart"/>
      <w:r w:rsidRPr="00591797">
        <w:rPr>
          <w:rFonts w:ascii="Times New Roman" w:hAnsi="Times New Roman" w:cs="Times New Roman"/>
          <w:szCs w:val="22"/>
        </w:rPr>
        <w:t>осуществляющий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функции и полномочия учредителя краевой государственной образовательной организации, краевой государственной организации, образующей социальную инфраструктуру для детей;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в отношении объектов социальной инфраструктуры для детей, закрепленных за краевыми унитарными предприятиями, а также в отношении краевого унитарного предприятия - орган исполнительной власти края, на который возложена координация и регулирование деятельности в соответствующей отрасли (сфере управления);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в отношении объектов социальной инфраструктуры для детей, находящихся в краевой казне, - агентство по управлению государственным имуществом Красноярского края.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591797">
        <w:rPr>
          <w:rFonts w:ascii="Times New Roman" w:hAnsi="Times New Roman" w:cs="Times New Roman"/>
          <w:szCs w:val="22"/>
        </w:rPr>
        <w:t xml:space="preserve">Для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</w:t>
      </w:r>
      <w:r w:rsidRPr="00591797">
        <w:rPr>
          <w:rFonts w:ascii="Times New Roman" w:hAnsi="Times New Roman" w:cs="Times New Roman"/>
          <w:szCs w:val="22"/>
        </w:rPr>
        <w:lastRenderedPageBreak/>
        <w:t>инфраструктуру для детей (далее - Решение), органами местного самоуправления создаются комиссии по оценке последствий такого Решения (далее - муниципальная комиссия, Комиссия).</w:t>
      </w:r>
      <w:proofErr w:type="gramEnd"/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3. Состав краевой комиссии формируется из представителей Уполномоченного органа, а также по согласованию из числа депутатов Законодательного Собрания Красноярского края, членов Правительства Красноярского края, представителей органов исполнительной власти края, органов местного самоуправления муниципальных образований Красноярского края, представителей общественных объединений и иных некоммерческих организаций.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4. Состав муниципальной комиссии формируется из представителей Уполномоченного органа, а также по согласованию из числа депутатов представительного органа местного самоуправления муниципальных образований Красноярского края, представителей исполнительно-распорядительных органов местного самоуправления муниципальных образований Красноярского края, представителей общественных объединений и иных некоммерческих организаций.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Для принятия Решений в отношении объектов социальной инфраструктуры для детей, являющихся муниципальной собственностью, также при реорганизации или ликвидации муниципальных организаций, образующих социальную инфраструктуру для детей и (или) муниципальных образовательных организаций, если эти объекты или организации функционируют за счет средств субвенций, предоставляемых местным бюджетам из краевого бюджета, в состав комиссии включается представитель органа исполнительной власти края, уполномоченный в соответствующей отрасли (сфере</w:t>
      </w:r>
      <w:proofErr w:type="gramEnd"/>
      <w:r w:rsidRPr="00591797">
        <w:rPr>
          <w:rFonts w:ascii="Times New Roman" w:hAnsi="Times New Roman" w:cs="Times New Roman"/>
          <w:szCs w:val="22"/>
        </w:rPr>
        <w:t>) государственного управления.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5. Комиссия является постоянно действующим коллегиальным органом. Состав и положение о краевой и </w:t>
      </w:r>
      <w:proofErr w:type="gramStart"/>
      <w:r w:rsidRPr="00591797">
        <w:rPr>
          <w:rFonts w:ascii="Times New Roman" w:hAnsi="Times New Roman" w:cs="Times New Roman"/>
          <w:szCs w:val="22"/>
        </w:rPr>
        <w:t>муниципальной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комиссиях утверждаются правовым актом Уполномоченного органа.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6. В состав Комиссии входят председатель, заместитель председателя, секретарь, другие члены Комиссии, которые назначаются Уполномоченным органом при формировании Комиссии.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7. 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Минимальное количество членов Комиссии составляет семь человек с учетом председателя Комиссии.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8. Заместитель председателя Комиссии осуществляет по поручению председателя Комиссии отдельные его полномочия и замещает председателя Комиссии в случае его отсутствия или невозможности осуществления им своих полномочий.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9. Секретарь Комиссии: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ведет протоколы заседания Комиссии;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организует документооборот Комиссии;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извещает членов Комиссии о времени и месте заседания Комиссии, повестке заседания Комиссии;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оформляет протоколы заседаний Комиссии и заключения об оценке последствий принятия Решения.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Заседание Комиссии правомочно при наличии кворума, который составляет не менее двух третей членов состава Комиссии. Комиссия проводит заседания по мере необходимости.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10. Решение Комиссии принимается простым большинством голосов членов Комиссии, присутствующих на заседании. При голосовании каждый член Комиссии имеет один голос. При равенстве голосов членов Комиссии голос председательствующего является решающим.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11. </w:t>
      </w:r>
      <w:proofErr w:type="gramStart"/>
      <w:r w:rsidRPr="00591797">
        <w:rPr>
          <w:rFonts w:ascii="Times New Roman" w:hAnsi="Times New Roman" w:cs="Times New Roman"/>
          <w:szCs w:val="22"/>
        </w:rPr>
        <w:t>В целях принятия обоснованного и объективного решения для участия в заседаниях Комиссии могут приглашаться представители Законодательного Собрания Красноярского края, органов исполнительной власти Красноярского края, территориальных органов федеральных органов исполнительной власти, органов местного самоуправления муниципальных образований Красноярского края, общественных объединений и иных некоммерческих организаций, не входящие в состав Комиссии, а также представители краевых государственных образовательных организаций, муниципальных образовательных организаций и (или</w:t>
      </w:r>
      <w:proofErr w:type="gramEnd"/>
      <w:r w:rsidRPr="00591797">
        <w:rPr>
          <w:rFonts w:ascii="Times New Roman" w:hAnsi="Times New Roman" w:cs="Times New Roman"/>
          <w:szCs w:val="22"/>
        </w:rPr>
        <w:t>) краевых государственных организаций, муниципальных организаций, образующих социальную инфраструктуру для детей, подлежащих реорганизации или ликвидации.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12. Для выполнения возложенных функций Комиссия при решении вопросов, входящих в ее компетенцию, имеет право запрашивать документы, материалы и информацию, необходимые для принятия решения по рассматриваемым вопросам.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13. Организационно-техническое обеспечение деятельности Комиссии осуществляет Уполномоченный орган, создавший Комиссию.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Приложение N 3</w:t>
      </w:r>
    </w:p>
    <w:p w:rsidR="001753F7" w:rsidRPr="00591797" w:rsidRDefault="001753F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1" w:name="P215"/>
      <w:bookmarkEnd w:id="11"/>
      <w:r w:rsidRPr="00591797">
        <w:rPr>
          <w:rFonts w:ascii="Times New Roman" w:hAnsi="Times New Roman" w:cs="Times New Roman"/>
          <w:szCs w:val="22"/>
        </w:rPr>
        <w:t>КРИТЕРИИ ОЦЕНКИ ПОСЛЕДСТВИЙ ПРИНЯТИЯ РЕШЕНИЯ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 РЕКОНСТРУКЦИИ, МОДЕРНИЗАЦИИ, СДАЧЕ В АРЕНДУ, ОБ ИЗМЕНЕНИИ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НАЗНАЧЕНИЯ ИЛИ О ЛИКВИДАЦИИ ОБЪЕКТА СОЦИАЛЬНОЙ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ИНФРАСТРУКТУРЫ ДЛЯ ДЕТЕЙ, </w:t>
      </w:r>
      <w:proofErr w:type="gramStart"/>
      <w:r w:rsidRPr="00591797">
        <w:rPr>
          <w:rFonts w:ascii="Times New Roman" w:hAnsi="Times New Roman" w:cs="Times New Roman"/>
          <w:szCs w:val="22"/>
        </w:rPr>
        <w:t>ЯВЛЯЮЩЕГОСЯ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КРАЕВОЙ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ГОСУДАРСТВЕННОЙ ИЛИ МУНИЦИПАЛЬНОЙ СОБСТВЕННОСТЬЮ, А ТАКЖЕ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 РЕОРГАНИЗАЦИИ ИЛИ ЛИКВИДАЦИИ </w:t>
      </w:r>
      <w:proofErr w:type="gramStart"/>
      <w:r w:rsidRPr="00591797">
        <w:rPr>
          <w:rFonts w:ascii="Times New Roman" w:hAnsi="Times New Roman" w:cs="Times New Roman"/>
          <w:szCs w:val="22"/>
        </w:rPr>
        <w:t>КРАЕВЫХ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ГОСУДАРСТВЕННЫХ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ОБРАЗОВАТЕЛЬНЫХ ОРГАНИЗАЦИЙ, МУНИЦИПАЛЬНЫХ ОБРАЗОВАТЕЛЬНЫХ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ОРГАНИЗАЦИЙ И (ИЛИ) КРАЕВЫХ ГОСУДАРСТВЕННЫХ ОРГАНИЗАЦИЙ,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МУНИЦИПАЛЬНЫХ ОРГАНИЗАЦИЙ, ОБРАЗУЮЩИХ </w:t>
      </w:r>
      <w:proofErr w:type="gramStart"/>
      <w:r w:rsidRPr="00591797">
        <w:rPr>
          <w:rFonts w:ascii="Times New Roman" w:hAnsi="Times New Roman" w:cs="Times New Roman"/>
          <w:szCs w:val="22"/>
        </w:rPr>
        <w:t>СОЦИАЛЬНУЮ</w:t>
      </w:r>
      <w:proofErr w:type="gramEnd"/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ИНФРАСТРУКТУРУ ДЛЯ ДЕТЕЙ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 xml:space="preserve">(введены </w:t>
      </w:r>
      <w:hyperlink r:id="rId18" w:history="1">
        <w:r w:rsidRPr="00591797">
          <w:rPr>
            <w:rFonts w:ascii="Times New Roman" w:hAnsi="Times New Roman" w:cs="Times New Roman"/>
            <w:color w:val="0000FF"/>
            <w:szCs w:val="22"/>
          </w:rPr>
          <w:t>Постановлением</w:t>
        </w:r>
      </w:hyperlink>
      <w:r w:rsidRPr="00591797">
        <w:rPr>
          <w:rFonts w:ascii="Times New Roman" w:hAnsi="Times New Roman" w:cs="Times New Roman"/>
          <w:szCs w:val="22"/>
        </w:rPr>
        <w:t xml:space="preserve"> Правительства Красноярского края</w:t>
      </w:r>
      <w:proofErr w:type="gramEnd"/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от 26.11.2014 N 564-п)</w:t>
      </w:r>
    </w:p>
    <w:p w:rsidR="001753F7" w:rsidRPr="00591797" w:rsidRDefault="001753F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1. Оценка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государственной или муниципальной собственностью, а также о реорганизации или ликвидации краевых государственных организаций, муниципальных организаций, образующих социальную инфраструктуру для детей, проводится на основании следующих критериев: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1)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аренду;</w:t>
      </w:r>
      <w:proofErr w:type="gramEnd"/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1797">
        <w:rPr>
          <w:rFonts w:ascii="Times New Roman" w:hAnsi="Times New Roman" w:cs="Times New Roman"/>
          <w:szCs w:val="22"/>
        </w:rPr>
        <w:t>2) 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объеме,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до принятия соответствующего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решения.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2. Критерии оценки последствий принятия решения о реорганизации или ликвидации краевой государственной или муниципальной образовательной организации в зависимости от типа образовательной организации: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а) для дошкольной образовательной организации: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 (в случае принятия решения о реорганизации);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обеспечение завершения обучения </w:t>
      </w:r>
      <w:proofErr w:type="gramStart"/>
      <w:r w:rsidRPr="00591797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государственной (муниципальной) образовательной организации,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осуществления реорганизуемой организацией или иными краевыми государственными образовательными организациями или муниципальными образовательными организациями видов деятельности, реализовывавшихся только государственной (муниципальной) образовательной организацией,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б) для общеобразовательной организации: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обеспечение завершения обучения </w:t>
      </w:r>
      <w:proofErr w:type="gramStart"/>
      <w:r w:rsidRPr="00591797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образовательной организации,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в) для профессиональной образовательной организации: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</w:t>
      </w:r>
      <w:r w:rsidRPr="00591797">
        <w:rPr>
          <w:rFonts w:ascii="Times New Roman" w:hAnsi="Times New Roman" w:cs="Times New Roman"/>
          <w:szCs w:val="22"/>
        </w:rPr>
        <w:lastRenderedPageBreak/>
        <w:t>решения о реорганизации);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обеспечение завершения обучения </w:t>
      </w:r>
      <w:proofErr w:type="gramStart"/>
      <w:r w:rsidRPr="00591797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образовательной организации,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г) для организации дополнительного образования: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обеспечение завершения обучения </w:t>
      </w:r>
      <w:proofErr w:type="gramStart"/>
      <w:r w:rsidRPr="00591797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образовательной организации,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д) для организации дополнительного профессионального образования: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обеспечение завершения обучения </w:t>
      </w:r>
      <w:proofErr w:type="gramStart"/>
      <w:r w:rsidRPr="00591797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образовательной организации,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е) для организации для детей-сирот и детей, оставшихся без попечения родителей: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 (в случае принятия решения о реорганизации);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 xml:space="preserve">обеспечение завершения обучения </w:t>
      </w:r>
      <w:proofErr w:type="gramStart"/>
      <w:r w:rsidRPr="00591797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591797">
        <w:rPr>
          <w:rFonts w:ascii="Times New Roman" w:hAnsi="Times New Roman" w:cs="Times New Roman"/>
          <w:szCs w:val="22"/>
        </w:rPr>
        <w:t xml:space="preserve"> образовательной организации, предлагаемой к реорганизации или ликвидации;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1797">
        <w:rPr>
          <w:rFonts w:ascii="Times New Roman" w:hAnsi="Times New Roman" w:cs="Times New Roman"/>
          <w:szCs w:val="22"/>
        </w:rPr>
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ликвидации.</w:t>
      </w:r>
    </w:p>
    <w:p w:rsidR="001753F7" w:rsidRPr="00591797" w:rsidRDefault="001753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A0DC7" w:rsidRDefault="00FA0DC7"/>
    <w:sectPr w:rsidR="00FA0DC7" w:rsidSect="0059179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F7"/>
    <w:rsid w:val="00003F82"/>
    <w:rsid w:val="00004948"/>
    <w:rsid w:val="00011A50"/>
    <w:rsid w:val="0001349A"/>
    <w:rsid w:val="00017BF0"/>
    <w:rsid w:val="000247C5"/>
    <w:rsid w:val="00031C1F"/>
    <w:rsid w:val="00033430"/>
    <w:rsid w:val="0003546A"/>
    <w:rsid w:val="00044091"/>
    <w:rsid w:val="0005038B"/>
    <w:rsid w:val="00052D13"/>
    <w:rsid w:val="00055C47"/>
    <w:rsid w:val="000578B3"/>
    <w:rsid w:val="00071F80"/>
    <w:rsid w:val="00073178"/>
    <w:rsid w:val="000746F2"/>
    <w:rsid w:val="00074B63"/>
    <w:rsid w:val="000872DA"/>
    <w:rsid w:val="00091203"/>
    <w:rsid w:val="00093423"/>
    <w:rsid w:val="00096084"/>
    <w:rsid w:val="000A5AB6"/>
    <w:rsid w:val="000B33CE"/>
    <w:rsid w:val="000B4CCC"/>
    <w:rsid w:val="000B68E8"/>
    <w:rsid w:val="000B7C80"/>
    <w:rsid w:val="000C1E3A"/>
    <w:rsid w:val="000D774E"/>
    <w:rsid w:val="000E2E6C"/>
    <w:rsid w:val="000E480E"/>
    <w:rsid w:val="00100CD5"/>
    <w:rsid w:val="00114416"/>
    <w:rsid w:val="00114DC5"/>
    <w:rsid w:val="00116E4D"/>
    <w:rsid w:val="00117786"/>
    <w:rsid w:val="00125420"/>
    <w:rsid w:val="0013694A"/>
    <w:rsid w:val="00154313"/>
    <w:rsid w:val="00154E3F"/>
    <w:rsid w:val="00163D44"/>
    <w:rsid w:val="00165000"/>
    <w:rsid w:val="00173F3C"/>
    <w:rsid w:val="001753F7"/>
    <w:rsid w:val="00195E2E"/>
    <w:rsid w:val="00196201"/>
    <w:rsid w:val="001B4FEC"/>
    <w:rsid w:val="001C0007"/>
    <w:rsid w:val="001C040A"/>
    <w:rsid w:val="001D2A92"/>
    <w:rsid w:val="001D6E65"/>
    <w:rsid w:val="001E5AEE"/>
    <w:rsid w:val="001F379A"/>
    <w:rsid w:val="00203C62"/>
    <w:rsid w:val="0021307B"/>
    <w:rsid w:val="00226E2A"/>
    <w:rsid w:val="00231C5C"/>
    <w:rsid w:val="00232F79"/>
    <w:rsid w:val="0024038B"/>
    <w:rsid w:val="00244496"/>
    <w:rsid w:val="00245A74"/>
    <w:rsid w:val="00246C61"/>
    <w:rsid w:val="00247D8B"/>
    <w:rsid w:val="00253F53"/>
    <w:rsid w:val="00257B4F"/>
    <w:rsid w:val="0029174E"/>
    <w:rsid w:val="00291AF6"/>
    <w:rsid w:val="002B47CC"/>
    <w:rsid w:val="002B4B4A"/>
    <w:rsid w:val="002C0E61"/>
    <w:rsid w:val="002D16C0"/>
    <w:rsid w:val="002E02A6"/>
    <w:rsid w:val="002E3204"/>
    <w:rsid w:val="002E6C5C"/>
    <w:rsid w:val="002F39FD"/>
    <w:rsid w:val="002F66AC"/>
    <w:rsid w:val="00316FA3"/>
    <w:rsid w:val="00317708"/>
    <w:rsid w:val="00330B39"/>
    <w:rsid w:val="00331EEF"/>
    <w:rsid w:val="003345EB"/>
    <w:rsid w:val="003350EF"/>
    <w:rsid w:val="00344226"/>
    <w:rsid w:val="00356B5C"/>
    <w:rsid w:val="0036579C"/>
    <w:rsid w:val="00365F70"/>
    <w:rsid w:val="003770F6"/>
    <w:rsid w:val="0039774B"/>
    <w:rsid w:val="003A3841"/>
    <w:rsid w:val="003A4D60"/>
    <w:rsid w:val="003B36B9"/>
    <w:rsid w:val="003B444C"/>
    <w:rsid w:val="003B729B"/>
    <w:rsid w:val="003D74EA"/>
    <w:rsid w:val="003E1ED8"/>
    <w:rsid w:val="003F0BA7"/>
    <w:rsid w:val="00410BB4"/>
    <w:rsid w:val="0041621A"/>
    <w:rsid w:val="004202DF"/>
    <w:rsid w:val="00432EEB"/>
    <w:rsid w:val="00440B3D"/>
    <w:rsid w:val="00444FBC"/>
    <w:rsid w:val="00451D7F"/>
    <w:rsid w:val="00455974"/>
    <w:rsid w:val="00461B75"/>
    <w:rsid w:val="004823A7"/>
    <w:rsid w:val="00484550"/>
    <w:rsid w:val="00491102"/>
    <w:rsid w:val="00494CF7"/>
    <w:rsid w:val="004B5731"/>
    <w:rsid w:val="004B6281"/>
    <w:rsid w:val="004C5E57"/>
    <w:rsid w:val="004D4F8F"/>
    <w:rsid w:val="004E3ACF"/>
    <w:rsid w:val="004E4B81"/>
    <w:rsid w:val="004E586F"/>
    <w:rsid w:val="004F08BF"/>
    <w:rsid w:val="004F0C37"/>
    <w:rsid w:val="004F2509"/>
    <w:rsid w:val="00500986"/>
    <w:rsid w:val="00513E69"/>
    <w:rsid w:val="005150A3"/>
    <w:rsid w:val="00524EAD"/>
    <w:rsid w:val="005259CF"/>
    <w:rsid w:val="005318AA"/>
    <w:rsid w:val="00532103"/>
    <w:rsid w:val="00533C7B"/>
    <w:rsid w:val="00536853"/>
    <w:rsid w:val="00541C0B"/>
    <w:rsid w:val="00542086"/>
    <w:rsid w:val="00543855"/>
    <w:rsid w:val="00545B1F"/>
    <w:rsid w:val="005534E6"/>
    <w:rsid w:val="00554A51"/>
    <w:rsid w:val="00554C13"/>
    <w:rsid w:val="0056211B"/>
    <w:rsid w:val="00564023"/>
    <w:rsid w:val="0057397E"/>
    <w:rsid w:val="005745DD"/>
    <w:rsid w:val="005747A2"/>
    <w:rsid w:val="0057751E"/>
    <w:rsid w:val="005830C0"/>
    <w:rsid w:val="00583387"/>
    <w:rsid w:val="00591797"/>
    <w:rsid w:val="005A01AF"/>
    <w:rsid w:val="005A70A6"/>
    <w:rsid w:val="005B57C2"/>
    <w:rsid w:val="005C2853"/>
    <w:rsid w:val="005C6424"/>
    <w:rsid w:val="005D1648"/>
    <w:rsid w:val="005E0D0C"/>
    <w:rsid w:val="00604989"/>
    <w:rsid w:val="00607466"/>
    <w:rsid w:val="00610645"/>
    <w:rsid w:val="006209B6"/>
    <w:rsid w:val="00624EDA"/>
    <w:rsid w:val="00637361"/>
    <w:rsid w:val="0064400A"/>
    <w:rsid w:val="006452CC"/>
    <w:rsid w:val="006531F3"/>
    <w:rsid w:val="006575D4"/>
    <w:rsid w:val="006604DC"/>
    <w:rsid w:val="00681FD5"/>
    <w:rsid w:val="00684F38"/>
    <w:rsid w:val="006A2554"/>
    <w:rsid w:val="006A6B4D"/>
    <w:rsid w:val="006B1E74"/>
    <w:rsid w:val="006B360A"/>
    <w:rsid w:val="006C104E"/>
    <w:rsid w:val="006C3264"/>
    <w:rsid w:val="006C488B"/>
    <w:rsid w:val="006D209D"/>
    <w:rsid w:val="006D3373"/>
    <w:rsid w:val="006E4F7E"/>
    <w:rsid w:val="00703467"/>
    <w:rsid w:val="00716FAB"/>
    <w:rsid w:val="00720457"/>
    <w:rsid w:val="0072136D"/>
    <w:rsid w:val="00722C8D"/>
    <w:rsid w:val="00736B84"/>
    <w:rsid w:val="00753798"/>
    <w:rsid w:val="00767701"/>
    <w:rsid w:val="007828F1"/>
    <w:rsid w:val="00792F36"/>
    <w:rsid w:val="00793384"/>
    <w:rsid w:val="00793AAE"/>
    <w:rsid w:val="007C01D6"/>
    <w:rsid w:val="007C3F54"/>
    <w:rsid w:val="007D0FF1"/>
    <w:rsid w:val="007D4268"/>
    <w:rsid w:val="007D5F39"/>
    <w:rsid w:val="007D761A"/>
    <w:rsid w:val="007E2526"/>
    <w:rsid w:val="007E3952"/>
    <w:rsid w:val="007F0566"/>
    <w:rsid w:val="007F2B66"/>
    <w:rsid w:val="00802252"/>
    <w:rsid w:val="00803F0A"/>
    <w:rsid w:val="00805D28"/>
    <w:rsid w:val="00816B95"/>
    <w:rsid w:val="008224A7"/>
    <w:rsid w:val="0082775E"/>
    <w:rsid w:val="008326CD"/>
    <w:rsid w:val="008400CE"/>
    <w:rsid w:val="00841826"/>
    <w:rsid w:val="00842618"/>
    <w:rsid w:val="00843F00"/>
    <w:rsid w:val="00873CA8"/>
    <w:rsid w:val="00893AE1"/>
    <w:rsid w:val="00895934"/>
    <w:rsid w:val="0089627E"/>
    <w:rsid w:val="008A3473"/>
    <w:rsid w:val="008A6CEA"/>
    <w:rsid w:val="008C71A7"/>
    <w:rsid w:val="008E16C6"/>
    <w:rsid w:val="008E33CC"/>
    <w:rsid w:val="008F043F"/>
    <w:rsid w:val="008F740B"/>
    <w:rsid w:val="00901B35"/>
    <w:rsid w:val="0091344B"/>
    <w:rsid w:val="009150C1"/>
    <w:rsid w:val="00916D00"/>
    <w:rsid w:val="0091735B"/>
    <w:rsid w:val="00932355"/>
    <w:rsid w:val="009341E1"/>
    <w:rsid w:val="00941895"/>
    <w:rsid w:val="00942AEF"/>
    <w:rsid w:val="00951C21"/>
    <w:rsid w:val="009579C8"/>
    <w:rsid w:val="00960CC2"/>
    <w:rsid w:val="00992E69"/>
    <w:rsid w:val="009A06DF"/>
    <w:rsid w:val="009A19DB"/>
    <w:rsid w:val="009A5613"/>
    <w:rsid w:val="009A57C9"/>
    <w:rsid w:val="009A6C7C"/>
    <w:rsid w:val="009B1AE4"/>
    <w:rsid w:val="009F0CC0"/>
    <w:rsid w:val="009F21BC"/>
    <w:rsid w:val="009F4FAD"/>
    <w:rsid w:val="00A051A5"/>
    <w:rsid w:val="00A13FCF"/>
    <w:rsid w:val="00A15EF9"/>
    <w:rsid w:val="00A16635"/>
    <w:rsid w:val="00A20644"/>
    <w:rsid w:val="00A37A51"/>
    <w:rsid w:val="00A43123"/>
    <w:rsid w:val="00A54AE5"/>
    <w:rsid w:val="00A74DA4"/>
    <w:rsid w:val="00A75A10"/>
    <w:rsid w:val="00A86805"/>
    <w:rsid w:val="00A87D26"/>
    <w:rsid w:val="00A91428"/>
    <w:rsid w:val="00A9406E"/>
    <w:rsid w:val="00AA4FA2"/>
    <w:rsid w:val="00AB1EF4"/>
    <w:rsid w:val="00AC0FD5"/>
    <w:rsid w:val="00AC2E32"/>
    <w:rsid w:val="00AC3419"/>
    <w:rsid w:val="00AC438F"/>
    <w:rsid w:val="00AC7665"/>
    <w:rsid w:val="00AD1665"/>
    <w:rsid w:val="00AD5080"/>
    <w:rsid w:val="00AF183B"/>
    <w:rsid w:val="00B0197C"/>
    <w:rsid w:val="00B13153"/>
    <w:rsid w:val="00B14FA2"/>
    <w:rsid w:val="00B20F73"/>
    <w:rsid w:val="00B26095"/>
    <w:rsid w:val="00B31412"/>
    <w:rsid w:val="00B32FFF"/>
    <w:rsid w:val="00B40020"/>
    <w:rsid w:val="00B42915"/>
    <w:rsid w:val="00B62A06"/>
    <w:rsid w:val="00B62A8F"/>
    <w:rsid w:val="00B67095"/>
    <w:rsid w:val="00B679F7"/>
    <w:rsid w:val="00B8369E"/>
    <w:rsid w:val="00B862BA"/>
    <w:rsid w:val="00B9010F"/>
    <w:rsid w:val="00B91124"/>
    <w:rsid w:val="00B93B1D"/>
    <w:rsid w:val="00B950B9"/>
    <w:rsid w:val="00BA27A2"/>
    <w:rsid w:val="00BA2F33"/>
    <w:rsid w:val="00BD2CF6"/>
    <w:rsid w:val="00BD3460"/>
    <w:rsid w:val="00BE0278"/>
    <w:rsid w:val="00BE10EB"/>
    <w:rsid w:val="00BE42A5"/>
    <w:rsid w:val="00BF3087"/>
    <w:rsid w:val="00BF3A28"/>
    <w:rsid w:val="00BF70FC"/>
    <w:rsid w:val="00C22322"/>
    <w:rsid w:val="00C239C5"/>
    <w:rsid w:val="00C3088A"/>
    <w:rsid w:val="00C33415"/>
    <w:rsid w:val="00C33F95"/>
    <w:rsid w:val="00C368AB"/>
    <w:rsid w:val="00C43789"/>
    <w:rsid w:val="00C654F2"/>
    <w:rsid w:val="00C76E85"/>
    <w:rsid w:val="00C9638F"/>
    <w:rsid w:val="00CA7567"/>
    <w:rsid w:val="00CE2016"/>
    <w:rsid w:val="00CF28BF"/>
    <w:rsid w:val="00CF421F"/>
    <w:rsid w:val="00CF47C5"/>
    <w:rsid w:val="00CF528C"/>
    <w:rsid w:val="00CF67F9"/>
    <w:rsid w:val="00D003FD"/>
    <w:rsid w:val="00D021B3"/>
    <w:rsid w:val="00D20514"/>
    <w:rsid w:val="00D21C09"/>
    <w:rsid w:val="00D343A0"/>
    <w:rsid w:val="00D41465"/>
    <w:rsid w:val="00D447DA"/>
    <w:rsid w:val="00D62AC3"/>
    <w:rsid w:val="00D71CF0"/>
    <w:rsid w:val="00D757EF"/>
    <w:rsid w:val="00D81131"/>
    <w:rsid w:val="00D82515"/>
    <w:rsid w:val="00D83F9F"/>
    <w:rsid w:val="00D94399"/>
    <w:rsid w:val="00DB2F8F"/>
    <w:rsid w:val="00DB3449"/>
    <w:rsid w:val="00DC5487"/>
    <w:rsid w:val="00DE1AB4"/>
    <w:rsid w:val="00DF3E54"/>
    <w:rsid w:val="00DF4115"/>
    <w:rsid w:val="00E018EA"/>
    <w:rsid w:val="00E04B1D"/>
    <w:rsid w:val="00E07CF0"/>
    <w:rsid w:val="00E3046F"/>
    <w:rsid w:val="00E31E6E"/>
    <w:rsid w:val="00E33A42"/>
    <w:rsid w:val="00E41461"/>
    <w:rsid w:val="00E67243"/>
    <w:rsid w:val="00E70453"/>
    <w:rsid w:val="00E75700"/>
    <w:rsid w:val="00E77506"/>
    <w:rsid w:val="00E86E35"/>
    <w:rsid w:val="00E87A78"/>
    <w:rsid w:val="00E901EE"/>
    <w:rsid w:val="00EA5FA3"/>
    <w:rsid w:val="00EB1A4A"/>
    <w:rsid w:val="00EB3369"/>
    <w:rsid w:val="00EB34DD"/>
    <w:rsid w:val="00EE3675"/>
    <w:rsid w:val="00EE3D77"/>
    <w:rsid w:val="00EF2A8A"/>
    <w:rsid w:val="00EF4579"/>
    <w:rsid w:val="00EF51B2"/>
    <w:rsid w:val="00EF57E2"/>
    <w:rsid w:val="00F177B0"/>
    <w:rsid w:val="00F23FAE"/>
    <w:rsid w:val="00F257CC"/>
    <w:rsid w:val="00F26FF0"/>
    <w:rsid w:val="00F310A9"/>
    <w:rsid w:val="00F3568A"/>
    <w:rsid w:val="00F42A83"/>
    <w:rsid w:val="00F67071"/>
    <w:rsid w:val="00F67A0D"/>
    <w:rsid w:val="00F76A02"/>
    <w:rsid w:val="00F81633"/>
    <w:rsid w:val="00F83B7C"/>
    <w:rsid w:val="00F90D5C"/>
    <w:rsid w:val="00F933F5"/>
    <w:rsid w:val="00F94E2D"/>
    <w:rsid w:val="00FA0DC7"/>
    <w:rsid w:val="00FA504D"/>
    <w:rsid w:val="00FB30A8"/>
    <w:rsid w:val="00FE1485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3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3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C08C2902AB392BAAF586C2E96143C4C2C66A6FBD6E5115E36D50CAD26099E21951A95671F0DD5BC94EC1Bq1j3F" TargetMode="External"/><Relationship Id="rId13" Type="http://schemas.openxmlformats.org/officeDocument/2006/relationships/hyperlink" Target="consultantplus://offline/ref=206C08C2902AB392BAAF587A2DFA4B334E203EA8FDD2E6440364D35BF2q7j6F" TargetMode="External"/><Relationship Id="rId18" Type="http://schemas.openxmlformats.org/officeDocument/2006/relationships/hyperlink" Target="consultantplus://offline/ref=206C08C2902AB392BAAF586C2E96143C4C2C66A6FBD6E5115E36D50CAD26099E21951A95671F0DD5BC94EC12q1j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6C08C2902AB392BAAF586C2E96143C4C2C66A6FBD7E51A5737D50CAD26099E21951A95671F0DD5BC94E518q1jAF" TargetMode="External"/><Relationship Id="rId12" Type="http://schemas.openxmlformats.org/officeDocument/2006/relationships/hyperlink" Target="consultantplus://offline/ref=206C08C2902AB392BAAF586C2E96143C4C2C66A6FBD7E51A5737D50CAD26099E21951A95671F0DD5BC94E519q1jDF" TargetMode="External"/><Relationship Id="rId17" Type="http://schemas.openxmlformats.org/officeDocument/2006/relationships/hyperlink" Target="consultantplus://offline/ref=206C08C2902AB392BAAF586C2E96143C4C2C66A6FBD6E5115E36D50CAD26099E21951A95671F0DD5BC94EC1Aq1j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6C08C2902AB392BAAF586C2E96143C4C2C66A6FBD7E51A5737D50CAD26099E21951A95671F0DD5BC94E519q1j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6C08C2902AB392BAAF586C2E96143C4C2C66A6F3D6E416573B8806A57F059C269A4582605601D4BC91E9q1j8F" TargetMode="External"/><Relationship Id="rId11" Type="http://schemas.openxmlformats.org/officeDocument/2006/relationships/hyperlink" Target="consultantplus://offline/ref=206C08C2902AB392BAAF586C2E96143C4C2C66A6FBD6E5115E36D50CAD26099E21951A95671F0DD5BC94EC1Aq1jFF" TargetMode="External"/><Relationship Id="rId5" Type="http://schemas.openxmlformats.org/officeDocument/2006/relationships/hyperlink" Target="consultantplus://offline/ref=206C08C2902AB392BAAF586C2E96143C4C2C66A6FBD6E5115E36D50CAD26099E21951A95671F0DD5BC94EC1Bq1jEF" TargetMode="External"/><Relationship Id="rId15" Type="http://schemas.openxmlformats.org/officeDocument/2006/relationships/hyperlink" Target="consultantplus://offline/ref=206C08C2902AB392BAAF587A2DFA4B334E2F3AA2FED7E6440364D35BF2760FCB61D51CC0245B03D4qBjAF" TargetMode="External"/><Relationship Id="rId10" Type="http://schemas.openxmlformats.org/officeDocument/2006/relationships/hyperlink" Target="consultantplus://offline/ref=206C08C2902AB392BAAF586C2E96143C4C2C66A6FBD6E5115E36D50CAD26099E21951A95671F0DD5BC94EC1Aq1j9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6C08C2902AB392BAAF586C2E96143C4C2C66A6FBD6E5115E36D50CAD26099E21951A95671F0DD5BC94EC1Aq1jBF" TargetMode="External"/><Relationship Id="rId14" Type="http://schemas.openxmlformats.org/officeDocument/2006/relationships/hyperlink" Target="consultantplus://offline/ref=206C08C2902AB392BAAF587A2DFA4B334E2F3AA2FBD2E6440364D35BF2760FCB61D51CC0245B00DCqBj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5275</Words>
  <Characters>30069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Наталья Валерьевна</dc:creator>
  <cp:keywords/>
  <dc:description/>
  <cp:lastModifiedBy>Бойко Наталья Валерьевна</cp:lastModifiedBy>
  <cp:revision>2</cp:revision>
  <dcterms:created xsi:type="dcterms:W3CDTF">2015-10-27T05:35:00Z</dcterms:created>
  <dcterms:modified xsi:type="dcterms:W3CDTF">2015-10-27T05:39:00Z</dcterms:modified>
</cp:coreProperties>
</file>