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B8A" w:rsidRPr="00F148B4" w:rsidRDefault="00CD2B8A" w:rsidP="00CD2B8A">
      <w:pPr>
        <w:pStyle w:val="ConsPlusNormal"/>
        <w:ind w:firstLine="709"/>
        <w:jc w:val="center"/>
        <w:rPr>
          <w:rFonts w:ascii="Times New Roman" w:hAnsi="Times New Roman" w:cs="Times New Roman"/>
          <w:b/>
          <w:sz w:val="24"/>
          <w:szCs w:val="24"/>
        </w:rPr>
      </w:pPr>
      <w:r w:rsidRPr="00F148B4">
        <w:rPr>
          <w:rFonts w:ascii="Times New Roman" w:hAnsi="Times New Roman" w:cs="Times New Roman"/>
          <w:b/>
          <w:sz w:val="24"/>
          <w:szCs w:val="24"/>
        </w:rPr>
        <w:t>Ответы на вопросы</w:t>
      </w:r>
    </w:p>
    <w:p w:rsidR="0048507F" w:rsidRPr="00F148B4" w:rsidRDefault="00CD2B8A" w:rsidP="00CD2B8A">
      <w:pPr>
        <w:pStyle w:val="ConsPlusNormal"/>
        <w:ind w:firstLine="709"/>
        <w:jc w:val="center"/>
        <w:rPr>
          <w:rFonts w:ascii="Times New Roman" w:hAnsi="Times New Roman"/>
          <w:b/>
          <w:sz w:val="24"/>
          <w:szCs w:val="24"/>
        </w:rPr>
      </w:pPr>
      <w:r w:rsidRPr="00F148B4">
        <w:rPr>
          <w:rFonts w:ascii="Times New Roman" w:hAnsi="Times New Roman" w:cs="Times New Roman"/>
          <w:b/>
          <w:sz w:val="24"/>
          <w:szCs w:val="24"/>
        </w:rPr>
        <w:t xml:space="preserve">при получении </w:t>
      </w:r>
      <w:r w:rsidR="00371F1E" w:rsidRPr="00F148B4">
        <w:rPr>
          <w:rFonts w:ascii="Times New Roman" w:hAnsi="Times New Roman"/>
          <w:b/>
          <w:sz w:val="24"/>
          <w:szCs w:val="24"/>
        </w:rPr>
        <w:t>платежного до</w:t>
      </w:r>
      <w:r w:rsidR="00A63FD8" w:rsidRPr="00F148B4">
        <w:rPr>
          <w:rFonts w:ascii="Times New Roman" w:hAnsi="Times New Roman"/>
          <w:b/>
          <w:sz w:val="24"/>
          <w:szCs w:val="24"/>
        </w:rPr>
        <w:t>ку</w:t>
      </w:r>
      <w:r w:rsidR="00371F1E" w:rsidRPr="00F148B4">
        <w:rPr>
          <w:rFonts w:ascii="Times New Roman" w:hAnsi="Times New Roman"/>
          <w:b/>
          <w:sz w:val="24"/>
          <w:szCs w:val="24"/>
        </w:rPr>
        <w:t>мента</w:t>
      </w:r>
      <w:r w:rsidR="0048507F" w:rsidRPr="00F148B4">
        <w:rPr>
          <w:rFonts w:ascii="Times New Roman" w:hAnsi="Times New Roman"/>
          <w:b/>
          <w:sz w:val="24"/>
          <w:szCs w:val="24"/>
        </w:rPr>
        <w:t xml:space="preserve"> на оплату взноса на капитальный ремонт</w:t>
      </w:r>
    </w:p>
    <w:p w:rsidR="00CD2B8A" w:rsidRPr="00F148B4" w:rsidRDefault="00CD2B8A" w:rsidP="00CD2B8A">
      <w:pPr>
        <w:pStyle w:val="ConsPlusNormal"/>
        <w:ind w:firstLine="709"/>
        <w:jc w:val="center"/>
        <w:rPr>
          <w:rFonts w:ascii="Times New Roman" w:hAnsi="Times New Roman"/>
          <w:b/>
          <w:sz w:val="24"/>
          <w:szCs w:val="24"/>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874"/>
        <w:gridCol w:w="11610"/>
      </w:tblGrid>
      <w:tr w:rsidR="000B3ADD" w:rsidRPr="00F148B4" w:rsidTr="00F148B4">
        <w:trPr>
          <w:trHeight w:val="416"/>
        </w:trPr>
        <w:tc>
          <w:tcPr>
            <w:tcW w:w="534" w:type="dxa"/>
            <w:vAlign w:val="center"/>
          </w:tcPr>
          <w:p w:rsidR="000B3ADD" w:rsidRPr="00F148B4" w:rsidRDefault="000B3ADD" w:rsidP="001646E8">
            <w:pPr>
              <w:spacing w:after="0" w:line="240" w:lineRule="auto"/>
              <w:jc w:val="center"/>
              <w:rPr>
                <w:rFonts w:ascii="Times New Roman" w:hAnsi="Times New Roman"/>
                <w:b/>
                <w:sz w:val="24"/>
                <w:szCs w:val="24"/>
              </w:rPr>
            </w:pPr>
            <w:r w:rsidRPr="00F148B4">
              <w:rPr>
                <w:rFonts w:ascii="Times New Roman" w:hAnsi="Times New Roman"/>
                <w:b/>
                <w:sz w:val="24"/>
                <w:szCs w:val="24"/>
              </w:rPr>
              <w:t>№</w:t>
            </w:r>
          </w:p>
        </w:tc>
        <w:tc>
          <w:tcPr>
            <w:tcW w:w="3874" w:type="dxa"/>
            <w:vAlign w:val="center"/>
          </w:tcPr>
          <w:p w:rsidR="000B3ADD" w:rsidRPr="00F148B4" w:rsidRDefault="000B3ADD" w:rsidP="00553133">
            <w:pPr>
              <w:spacing w:after="0" w:line="240" w:lineRule="auto"/>
              <w:jc w:val="center"/>
              <w:rPr>
                <w:rFonts w:ascii="Times New Roman" w:hAnsi="Times New Roman"/>
                <w:b/>
                <w:sz w:val="24"/>
                <w:szCs w:val="24"/>
              </w:rPr>
            </w:pPr>
            <w:r w:rsidRPr="00F148B4">
              <w:rPr>
                <w:rFonts w:ascii="Times New Roman" w:hAnsi="Times New Roman"/>
                <w:b/>
                <w:sz w:val="24"/>
                <w:szCs w:val="24"/>
              </w:rPr>
              <w:t>Вопрос</w:t>
            </w:r>
          </w:p>
        </w:tc>
        <w:tc>
          <w:tcPr>
            <w:tcW w:w="11610" w:type="dxa"/>
            <w:vAlign w:val="center"/>
          </w:tcPr>
          <w:p w:rsidR="000B3ADD" w:rsidRPr="00F148B4" w:rsidRDefault="000B3ADD" w:rsidP="00553133">
            <w:pPr>
              <w:spacing w:after="0" w:line="240" w:lineRule="auto"/>
              <w:jc w:val="center"/>
              <w:rPr>
                <w:rFonts w:ascii="Times New Roman" w:hAnsi="Times New Roman"/>
                <w:b/>
                <w:sz w:val="24"/>
                <w:szCs w:val="24"/>
              </w:rPr>
            </w:pPr>
            <w:r w:rsidRPr="00F148B4">
              <w:rPr>
                <w:rFonts w:ascii="Times New Roman" w:hAnsi="Times New Roman"/>
                <w:b/>
                <w:sz w:val="24"/>
                <w:szCs w:val="24"/>
              </w:rPr>
              <w:t>Ответ</w:t>
            </w:r>
          </w:p>
        </w:tc>
      </w:tr>
      <w:tr w:rsidR="000B3ADD" w:rsidRPr="00F148B4" w:rsidTr="00F148B4">
        <w:trPr>
          <w:trHeight w:val="848"/>
        </w:trPr>
        <w:tc>
          <w:tcPr>
            <w:tcW w:w="534" w:type="dxa"/>
            <w:vAlign w:val="center"/>
          </w:tcPr>
          <w:p w:rsidR="000B3ADD" w:rsidRPr="00F148B4" w:rsidRDefault="000B3ADD" w:rsidP="001646E8">
            <w:pPr>
              <w:spacing w:after="0" w:line="240" w:lineRule="auto"/>
              <w:jc w:val="center"/>
              <w:rPr>
                <w:rFonts w:ascii="Times New Roman" w:hAnsi="Times New Roman"/>
                <w:sz w:val="24"/>
                <w:szCs w:val="24"/>
              </w:rPr>
            </w:pPr>
            <w:r w:rsidRPr="00F148B4">
              <w:rPr>
                <w:rFonts w:ascii="Times New Roman" w:hAnsi="Times New Roman"/>
                <w:sz w:val="24"/>
                <w:szCs w:val="24"/>
              </w:rPr>
              <w:t>1</w:t>
            </w:r>
          </w:p>
        </w:tc>
        <w:tc>
          <w:tcPr>
            <w:tcW w:w="3874" w:type="dxa"/>
            <w:vAlign w:val="center"/>
          </w:tcPr>
          <w:p w:rsidR="000B3ADD" w:rsidRPr="00F148B4" w:rsidRDefault="000B3ADD" w:rsidP="00F148B4">
            <w:pPr>
              <w:spacing w:after="0" w:line="240" w:lineRule="auto"/>
              <w:jc w:val="center"/>
              <w:rPr>
                <w:rFonts w:ascii="Times New Roman" w:hAnsi="Times New Roman"/>
                <w:sz w:val="24"/>
                <w:szCs w:val="24"/>
              </w:rPr>
            </w:pPr>
            <w:r w:rsidRPr="00F148B4">
              <w:rPr>
                <w:rFonts w:ascii="Times New Roman" w:hAnsi="Times New Roman"/>
                <w:sz w:val="24"/>
                <w:szCs w:val="24"/>
              </w:rPr>
              <w:t>Что означает новый платеж «взнос на капитальный ремонт»</w:t>
            </w:r>
          </w:p>
        </w:tc>
        <w:tc>
          <w:tcPr>
            <w:tcW w:w="11610" w:type="dxa"/>
          </w:tcPr>
          <w:p w:rsidR="000B3ADD" w:rsidRPr="00F148B4" w:rsidRDefault="000B3ADD" w:rsidP="00F148B4">
            <w:pPr>
              <w:autoSpaceDE w:val="0"/>
              <w:autoSpaceDN w:val="0"/>
              <w:adjustRightInd w:val="0"/>
              <w:spacing w:after="0" w:line="240" w:lineRule="auto"/>
              <w:ind w:firstLine="304"/>
              <w:jc w:val="both"/>
              <w:rPr>
                <w:rFonts w:ascii="Times New Roman" w:hAnsi="Times New Roman"/>
                <w:i/>
                <w:sz w:val="24"/>
                <w:szCs w:val="24"/>
              </w:rPr>
            </w:pPr>
            <w:r w:rsidRPr="00F148B4">
              <w:rPr>
                <w:rFonts w:ascii="Times New Roman" w:hAnsi="Times New Roman"/>
                <w:sz w:val="24"/>
                <w:szCs w:val="24"/>
              </w:rPr>
              <w:t xml:space="preserve">Взнос на капитальный ремонт – это обязательный платеж собственника помещения, который поступает в Фонд капитального ремонта многоквартирного дома. За счет аккумулируемых взносов собственники помещений в многоквартирном доме обеспечивают финансирование работ по капитальному ремонту общего имущества в многоквартирном доме (крыши, фасада, внутридомовых инженерных сетей, подвала, лифтов) </w:t>
            </w:r>
            <w:r w:rsidRPr="00F148B4">
              <w:rPr>
                <w:rFonts w:ascii="Times New Roman" w:hAnsi="Times New Roman"/>
                <w:iCs/>
                <w:sz w:val="24"/>
                <w:szCs w:val="24"/>
              </w:rPr>
              <w:t>в соответствии с программой капитальных ремонтов (постановление Правительства Красноярского края 27.12.2013 № 709-п)</w:t>
            </w:r>
          </w:p>
        </w:tc>
      </w:tr>
      <w:tr w:rsidR="00DE3CAB" w:rsidRPr="00F148B4" w:rsidTr="00F148B4">
        <w:trPr>
          <w:trHeight w:val="845"/>
        </w:trPr>
        <w:tc>
          <w:tcPr>
            <w:tcW w:w="534" w:type="dxa"/>
            <w:tcBorders>
              <w:top w:val="single" w:sz="4" w:space="0" w:color="auto"/>
              <w:left w:val="single" w:sz="4" w:space="0" w:color="auto"/>
              <w:bottom w:val="single" w:sz="4" w:space="0" w:color="auto"/>
              <w:right w:val="single" w:sz="4" w:space="0" w:color="auto"/>
            </w:tcBorders>
            <w:vAlign w:val="center"/>
          </w:tcPr>
          <w:p w:rsidR="00DE3CAB"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2</w:t>
            </w:r>
          </w:p>
        </w:tc>
        <w:tc>
          <w:tcPr>
            <w:tcW w:w="3874" w:type="dxa"/>
            <w:tcBorders>
              <w:top w:val="single" w:sz="4" w:space="0" w:color="auto"/>
              <w:left w:val="single" w:sz="4" w:space="0" w:color="auto"/>
              <w:bottom w:val="single" w:sz="4" w:space="0" w:color="auto"/>
              <w:right w:val="single" w:sz="4" w:space="0" w:color="auto"/>
            </w:tcBorders>
            <w:vAlign w:val="center"/>
          </w:tcPr>
          <w:p w:rsidR="00DE3CAB" w:rsidRPr="00F148B4" w:rsidRDefault="00DE3CAB" w:rsidP="001646E8">
            <w:pPr>
              <w:spacing w:after="0" w:line="240" w:lineRule="auto"/>
              <w:jc w:val="center"/>
              <w:rPr>
                <w:rFonts w:ascii="Times New Roman" w:hAnsi="Times New Roman"/>
                <w:sz w:val="24"/>
                <w:szCs w:val="24"/>
              </w:rPr>
            </w:pPr>
            <w:r w:rsidRPr="00F148B4">
              <w:rPr>
                <w:rFonts w:ascii="Times New Roman" w:hAnsi="Times New Roman"/>
                <w:sz w:val="24"/>
                <w:szCs w:val="24"/>
              </w:rPr>
              <w:t>Размер взноса на капитальный ремонт</w:t>
            </w:r>
          </w:p>
        </w:tc>
        <w:tc>
          <w:tcPr>
            <w:tcW w:w="11610" w:type="dxa"/>
            <w:tcBorders>
              <w:top w:val="single" w:sz="4" w:space="0" w:color="auto"/>
              <w:left w:val="single" w:sz="4" w:space="0" w:color="auto"/>
              <w:bottom w:val="single" w:sz="4" w:space="0" w:color="auto"/>
              <w:right w:val="single" w:sz="4" w:space="0" w:color="auto"/>
            </w:tcBorders>
          </w:tcPr>
          <w:p w:rsidR="001646E8" w:rsidRPr="00F148B4" w:rsidRDefault="00DE3CAB"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В соответствии с требованиями Жилищного кодекса РФ, а также Закона Красноярского края от 27.06.2013 № 4</w:t>
            </w:r>
            <w:r w:rsidRPr="00F148B4">
              <w:rPr>
                <w:rFonts w:ascii="Times New Roman" w:hAnsi="Times New Roman"/>
                <w:sz w:val="24"/>
                <w:szCs w:val="24"/>
              </w:rPr>
              <w:noBreakHyphen/>
              <w:t>1451 «Об организации проведения капитального ремонта общего имущества в многоквартирных домах, расположенных на территории Красноярского края», минимальный размер взноса установлен постановлением Правительства Красноярского края 13.12.2013 № 656-п в следующем размере:</w:t>
            </w:r>
          </w:p>
          <w:tbl>
            <w:tblPr>
              <w:tblW w:w="11198" w:type="dxa"/>
              <w:tblInd w:w="186" w:type="dxa"/>
              <w:tblLayout w:type="fixed"/>
              <w:tblLook w:val="00A0" w:firstRow="1" w:lastRow="0" w:firstColumn="1" w:lastColumn="0" w:noHBand="0" w:noVBand="0"/>
            </w:tblPr>
            <w:tblGrid>
              <w:gridCol w:w="6600"/>
              <w:gridCol w:w="1622"/>
              <w:gridCol w:w="1417"/>
              <w:gridCol w:w="1559"/>
            </w:tblGrid>
            <w:tr w:rsidR="00DE3CAB" w:rsidRPr="00F148B4" w:rsidTr="00A501F3">
              <w:trPr>
                <w:trHeight w:val="428"/>
              </w:trPr>
              <w:tc>
                <w:tcPr>
                  <w:tcW w:w="6600" w:type="dxa"/>
                  <w:vMerge w:val="restart"/>
                  <w:tcBorders>
                    <w:top w:val="single" w:sz="4" w:space="0" w:color="auto"/>
                    <w:left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b/>
                      <w:color w:val="000000"/>
                      <w:sz w:val="24"/>
                      <w:szCs w:val="24"/>
                      <w:lang w:eastAsia="ru-RU"/>
                    </w:rPr>
                  </w:pPr>
                  <w:r w:rsidRPr="00F148B4">
                    <w:rPr>
                      <w:rFonts w:ascii="Times New Roman" w:hAnsi="Times New Roman"/>
                      <w:b/>
                      <w:color w:val="000000"/>
                      <w:sz w:val="24"/>
                      <w:szCs w:val="24"/>
                      <w:lang w:eastAsia="ru-RU"/>
                    </w:rPr>
                    <w:t>Этажность многоквартирного дома</w:t>
                  </w:r>
                </w:p>
              </w:tc>
              <w:tc>
                <w:tcPr>
                  <w:tcW w:w="4598" w:type="dxa"/>
                  <w:gridSpan w:val="3"/>
                  <w:tcBorders>
                    <w:top w:val="single" w:sz="4" w:space="0" w:color="auto"/>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b/>
                      <w:color w:val="000000"/>
                      <w:sz w:val="24"/>
                      <w:szCs w:val="24"/>
                      <w:lang w:eastAsia="ru-RU"/>
                    </w:rPr>
                  </w:pPr>
                  <w:r w:rsidRPr="00F148B4">
                    <w:rPr>
                      <w:rFonts w:ascii="Times New Roman" w:hAnsi="Times New Roman"/>
                      <w:b/>
                      <w:color w:val="000000"/>
                      <w:sz w:val="24"/>
                      <w:szCs w:val="24"/>
                      <w:lang w:eastAsia="ru-RU"/>
                    </w:rPr>
                    <w:t>Минимальный размер взноса, руб./кв.</w:t>
                  </w:r>
                  <w:r w:rsidR="00B25664" w:rsidRPr="00F148B4">
                    <w:rPr>
                      <w:rFonts w:ascii="Times New Roman" w:hAnsi="Times New Roman"/>
                      <w:b/>
                      <w:color w:val="000000"/>
                      <w:sz w:val="24"/>
                      <w:szCs w:val="24"/>
                      <w:lang w:eastAsia="ru-RU"/>
                    </w:rPr>
                    <w:t xml:space="preserve"> </w:t>
                  </w:r>
                  <w:r w:rsidRPr="00F148B4">
                    <w:rPr>
                      <w:rFonts w:ascii="Times New Roman" w:hAnsi="Times New Roman"/>
                      <w:b/>
                      <w:color w:val="000000"/>
                      <w:sz w:val="24"/>
                      <w:szCs w:val="24"/>
                      <w:lang w:eastAsia="ru-RU"/>
                    </w:rPr>
                    <w:t xml:space="preserve">м. </w:t>
                  </w:r>
                  <w:r w:rsidR="00B25664" w:rsidRPr="00F148B4">
                    <w:rPr>
                      <w:rFonts w:ascii="Times New Roman" w:hAnsi="Times New Roman"/>
                      <w:b/>
                      <w:color w:val="000000"/>
                      <w:sz w:val="24"/>
                      <w:szCs w:val="24"/>
                      <w:lang w:eastAsia="ru-RU"/>
                    </w:rPr>
                    <w:br/>
                  </w:r>
                  <w:r w:rsidRPr="00F148B4">
                    <w:rPr>
                      <w:rFonts w:ascii="Times New Roman" w:hAnsi="Times New Roman"/>
                      <w:b/>
                      <w:color w:val="000000"/>
                      <w:sz w:val="24"/>
                      <w:szCs w:val="24"/>
                      <w:lang w:eastAsia="ru-RU"/>
                    </w:rPr>
                    <w:t>в месяц</w:t>
                  </w:r>
                </w:p>
              </w:tc>
            </w:tr>
            <w:tr w:rsidR="00DE3CAB" w:rsidRPr="00F148B4" w:rsidTr="00A501F3">
              <w:trPr>
                <w:trHeight w:val="300"/>
              </w:trPr>
              <w:tc>
                <w:tcPr>
                  <w:tcW w:w="6600" w:type="dxa"/>
                  <w:vMerge/>
                  <w:tcBorders>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b/>
                      <w:bCs/>
                      <w:color w:val="000000"/>
                      <w:sz w:val="24"/>
                      <w:szCs w:val="24"/>
                      <w:lang w:eastAsia="ru-RU"/>
                    </w:rPr>
                  </w:pP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b/>
                      <w:bCs/>
                      <w:color w:val="000000"/>
                      <w:sz w:val="24"/>
                      <w:szCs w:val="24"/>
                      <w:lang w:eastAsia="ru-RU"/>
                    </w:rPr>
                  </w:pPr>
                  <w:r w:rsidRPr="00F148B4">
                    <w:rPr>
                      <w:rFonts w:ascii="Times New Roman" w:hAnsi="Times New Roman"/>
                      <w:b/>
                      <w:bCs/>
                      <w:color w:val="000000"/>
                      <w:sz w:val="24"/>
                      <w:szCs w:val="24"/>
                      <w:lang w:eastAsia="ru-RU"/>
                    </w:rPr>
                    <w:t>2014 год</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center"/>
                    <w:rPr>
                      <w:rFonts w:ascii="Times New Roman" w:hAnsi="Times New Roman"/>
                      <w:b/>
                      <w:color w:val="000000"/>
                      <w:sz w:val="24"/>
                      <w:szCs w:val="24"/>
                      <w:lang w:eastAsia="ru-RU"/>
                    </w:rPr>
                  </w:pPr>
                  <w:r w:rsidRPr="00F148B4">
                    <w:rPr>
                      <w:rFonts w:ascii="Times New Roman" w:hAnsi="Times New Roman"/>
                      <w:b/>
                      <w:color w:val="000000"/>
                      <w:sz w:val="24"/>
                      <w:szCs w:val="24"/>
                      <w:lang w:eastAsia="ru-RU"/>
                    </w:rPr>
                    <w:t>2015 год</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center"/>
                    <w:rPr>
                      <w:rFonts w:ascii="Times New Roman" w:hAnsi="Times New Roman"/>
                      <w:b/>
                      <w:color w:val="000000"/>
                      <w:sz w:val="24"/>
                      <w:szCs w:val="24"/>
                      <w:lang w:eastAsia="ru-RU"/>
                    </w:rPr>
                  </w:pPr>
                  <w:r w:rsidRPr="00F148B4">
                    <w:rPr>
                      <w:rFonts w:ascii="Times New Roman" w:hAnsi="Times New Roman"/>
                      <w:b/>
                      <w:color w:val="000000"/>
                      <w:sz w:val="24"/>
                      <w:szCs w:val="24"/>
                      <w:lang w:eastAsia="ru-RU"/>
                    </w:rPr>
                    <w:t>2016 год</w:t>
                  </w:r>
                </w:p>
              </w:tc>
            </w:tr>
            <w:tr w:rsidR="00DE3CAB" w:rsidRPr="00F148B4" w:rsidTr="00A501F3">
              <w:trPr>
                <w:trHeight w:val="300"/>
              </w:trPr>
              <w:tc>
                <w:tcPr>
                  <w:tcW w:w="11198" w:type="dxa"/>
                  <w:gridSpan w:val="4"/>
                  <w:tcBorders>
                    <w:top w:val="nil"/>
                    <w:left w:val="single" w:sz="4" w:space="0" w:color="auto"/>
                    <w:bottom w:val="single" w:sz="4" w:space="0" w:color="auto"/>
                    <w:right w:val="single" w:sz="4" w:space="0" w:color="auto"/>
                  </w:tcBorders>
                  <w:vAlign w:val="center"/>
                </w:tcPr>
                <w:p w:rsidR="00DE3CAB" w:rsidRPr="00F148B4" w:rsidRDefault="00DE3CAB" w:rsidP="00A501F3">
                  <w:pPr>
                    <w:spacing w:after="0" w:line="240" w:lineRule="auto"/>
                    <w:ind w:firstLine="304"/>
                    <w:jc w:val="center"/>
                    <w:rPr>
                      <w:rFonts w:ascii="Times New Roman" w:hAnsi="Times New Roman"/>
                      <w:color w:val="000000"/>
                      <w:sz w:val="24"/>
                      <w:szCs w:val="24"/>
                      <w:lang w:eastAsia="ru-RU"/>
                    </w:rPr>
                  </w:pPr>
                  <w:r w:rsidRPr="00F148B4">
                    <w:rPr>
                      <w:rFonts w:ascii="Times New Roman" w:hAnsi="Times New Roman"/>
                      <w:b/>
                      <w:bCs/>
                      <w:color w:val="000000"/>
                      <w:sz w:val="24"/>
                      <w:szCs w:val="24"/>
                      <w:lang w:eastAsia="ru-RU"/>
                    </w:rPr>
                    <w:t>Для многоквартирных домов, расположенных на территории Красноярского края за исключением районов Крайнего Севера и приравненных к районам Крайнего Севера</w:t>
                  </w:r>
                </w:p>
              </w:tc>
            </w:tr>
            <w:tr w:rsidR="00DE3CAB" w:rsidRPr="00F148B4" w:rsidTr="00A501F3">
              <w:trPr>
                <w:trHeight w:val="219"/>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 xml:space="preserve">многоквартирные дома до 2х этажей </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6,3</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6,6</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6,9</w:t>
                  </w:r>
                </w:p>
              </w:tc>
            </w:tr>
            <w:tr w:rsidR="00DE3CAB" w:rsidRPr="00F148B4" w:rsidTr="00A501F3">
              <w:trPr>
                <w:trHeight w:val="147"/>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от3х этажей до5ти этажей</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6,0</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6,3</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6,6</w:t>
                  </w:r>
                </w:p>
              </w:tc>
            </w:tr>
            <w:tr w:rsidR="00DE3CAB" w:rsidRPr="00F148B4" w:rsidTr="00A501F3">
              <w:trPr>
                <w:trHeight w:val="94"/>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с лифтами</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6,3</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6,6</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6,9</w:t>
                  </w:r>
                </w:p>
              </w:tc>
            </w:tr>
            <w:tr w:rsidR="00DE3CAB" w:rsidRPr="00F148B4" w:rsidTr="00A501F3">
              <w:trPr>
                <w:trHeight w:val="300"/>
              </w:trPr>
              <w:tc>
                <w:tcPr>
                  <w:tcW w:w="11198" w:type="dxa"/>
                  <w:gridSpan w:val="4"/>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color w:val="000000"/>
                      <w:sz w:val="24"/>
                      <w:szCs w:val="24"/>
                      <w:lang w:eastAsia="ru-RU"/>
                    </w:rPr>
                  </w:pPr>
                  <w:r w:rsidRPr="00F148B4">
                    <w:rPr>
                      <w:rFonts w:ascii="Times New Roman" w:hAnsi="Times New Roman"/>
                      <w:b/>
                      <w:bCs/>
                      <w:color w:val="000000"/>
                      <w:sz w:val="24"/>
                      <w:szCs w:val="24"/>
                      <w:lang w:eastAsia="ru-RU"/>
                    </w:rPr>
                    <w:t>Для многоквартирных домов, расположенных на территории Красноярского края в районах, приравненных к районам Крайнего Севера</w:t>
                  </w:r>
                </w:p>
              </w:tc>
            </w:tr>
            <w:tr w:rsidR="00DE3CAB" w:rsidRPr="00F148B4" w:rsidTr="00A501F3">
              <w:trPr>
                <w:trHeight w:val="175"/>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до 2х этажей</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7,3</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7,7</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8,0</w:t>
                  </w:r>
                </w:p>
              </w:tc>
            </w:tr>
            <w:tr w:rsidR="00DE3CAB" w:rsidRPr="00F148B4" w:rsidTr="00A501F3">
              <w:trPr>
                <w:trHeight w:val="165"/>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от3х этажей до5ти этажей</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6,9</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7,2</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7,6</w:t>
                  </w:r>
                </w:p>
              </w:tc>
            </w:tr>
            <w:tr w:rsidR="00DE3CAB" w:rsidRPr="00F148B4" w:rsidTr="00A501F3">
              <w:trPr>
                <w:trHeight w:val="70"/>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с лифтами</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7,3</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7,7</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8,0</w:t>
                  </w:r>
                </w:p>
              </w:tc>
            </w:tr>
            <w:tr w:rsidR="00DE3CAB" w:rsidRPr="00F148B4" w:rsidTr="00A501F3">
              <w:trPr>
                <w:trHeight w:val="300"/>
              </w:trPr>
              <w:tc>
                <w:tcPr>
                  <w:tcW w:w="11198" w:type="dxa"/>
                  <w:gridSpan w:val="4"/>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center"/>
                    <w:rPr>
                      <w:rFonts w:ascii="Times New Roman" w:hAnsi="Times New Roman"/>
                      <w:color w:val="000000"/>
                      <w:sz w:val="24"/>
                      <w:szCs w:val="24"/>
                      <w:lang w:eastAsia="ru-RU"/>
                    </w:rPr>
                  </w:pPr>
                  <w:r w:rsidRPr="00F148B4">
                    <w:rPr>
                      <w:rFonts w:ascii="Times New Roman" w:hAnsi="Times New Roman"/>
                      <w:b/>
                      <w:bCs/>
                      <w:color w:val="000000"/>
                      <w:sz w:val="24"/>
                      <w:szCs w:val="24"/>
                      <w:lang w:eastAsia="ru-RU"/>
                    </w:rPr>
                    <w:t xml:space="preserve">Для многоквартирных домов, расположенных на территории Красноярского </w:t>
                  </w:r>
                  <w:proofErr w:type="gramStart"/>
                  <w:r w:rsidRPr="00F148B4">
                    <w:rPr>
                      <w:rFonts w:ascii="Times New Roman" w:hAnsi="Times New Roman"/>
                      <w:b/>
                      <w:bCs/>
                      <w:color w:val="000000"/>
                      <w:sz w:val="24"/>
                      <w:szCs w:val="24"/>
                      <w:lang w:eastAsia="ru-RU"/>
                    </w:rPr>
                    <w:t>края  в</w:t>
                  </w:r>
                  <w:proofErr w:type="gramEnd"/>
                  <w:r w:rsidRPr="00F148B4">
                    <w:rPr>
                      <w:rFonts w:ascii="Times New Roman" w:hAnsi="Times New Roman"/>
                      <w:b/>
                      <w:bCs/>
                      <w:color w:val="000000"/>
                      <w:sz w:val="24"/>
                      <w:szCs w:val="24"/>
                      <w:lang w:eastAsia="ru-RU"/>
                    </w:rPr>
                    <w:t xml:space="preserve"> районах Крайнего Севера</w:t>
                  </w:r>
                </w:p>
              </w:tc>
            </w:tr>
            <w:tr w:rsidR="00DE3CAB" w:rsidRPr="00F148B4" w:rsidTr="00A501F3">
              <w:trPr>
                <w:trHeight w:val="133"/>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до 2х этажей</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8,7</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9,1</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9,5</w:t>
                  </w:r>
                </w:p>
              </w:tc>
            </w:tr>
            <w:tr w:rsidR="00DE3CAB" w:rsidRPr="00F148B4" w:rsidTr="00A501F3">
              <w:trPr>
                <w:trHeight w:val="221"/>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от3х этажей до5ти этажей</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8,3</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8,7</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9,1</w:t>
                  </w:r>
                </w:p>
              </w:tc>
            </w:tr>
            <w:tr w:rsidR="00DE3CAB" w:rsidRPr="00F148B4" w:rsidTr="00A501F3">
              <w:trPr>
                <w:trHeight w:val="140"/>
              </w:trPr>
              <w:tc>
                <w:tcPr>
                  <w:tcW w:w="6600" w:type="dxa"/>
                  <w:tcBorders>
                    <w:top w:val="nil"/>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многоквартирные дома с лифтами</w:t>
                  </w:r>
                </w:p>
              </w:tc>
              <w:tc>
                <w:tcPr>
                  <w:tcW w:w="1622" w:type="dxa"/>
                  <w:tcBorders>
                    <w:top w:val="nil"/>
                    <w:left w:val="nil"/>
                    <w:bottom w:val="single" w:sz="4" w:space="0" w:color="auto"/>
                    <w:right w:val="single" w:sz="4" w:space="0" w:color="auto"/>
                  </w:tcBorders>
                  <w:vAlign w:val="center"/>
                </w:tcPr>
                <w:p w:rsidR="00DE3CAB" w:rsidRPr="00F148B4" w:rsidRDefault="00DE3CAB" w:rsidP="00F148B4">
                  <w:pPr>
                    <w:spacing w:after="0" w:line="240" w:lineRule="auto"/>
                    <w:ind w:left="62" w:firstLine="304"/>
                    <w:jc w:val="both"/>
                    <w:rPr>
                      <w:rFonts w:ascii="Times New Roman" w:hAnsi="Times New Roman"/>
                      <w:bCs/>
                      <w:color w:val="000000"/>
                      <w:sz w:val="24"/>
                      <w:szCs w:val="24"/>
                      <w:lang w:eastAsia="ru-RU"/>
                    </w:rPr>
                  </w:pPr>
                  <w:r w:rsidRPr="00F148B4">
                    <w:rPr>
                      <w:rFonts w:ascii="Times New Roman" w:hAnsi="Times New Roman"/>
                      <w:bCs/>
                      <w:color w:val="000000"/>
                      <w:sz w:val="24"/>
                      <w:szCs w:val="24"/>
                      <w:lang w:eastAsia="ru-RU"/>
                    </w:rPr>
                    <w:t>8,7</w:t>
                  </w:r>
                </w:p>
              </w:tc>
              <w:tc>
                <w:tcPr>
                  <w:tcW w:w="1417"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9,1</w:t>
                  </w:r>
                </w:p>
              </w:tc>
              <w:tc>
                <w:tcPr>
                  <w:tcW w:w="1559" w:type="dxa"/>
                  <w:tcBorders>
                    <w:top w:val="nil"/>
                    <w:left w:val="nil"/>
                    <w:bottom w:val="single" w:sz="4" w:space="0" w:color="auto"/>
                    <w:right w:val="single" w:sz="4" w:space="0" w:color="auto"/>
                  </w:tcBorders>
                  <w:noWrap/>
                  <w:vAlign w:val="center"/>
                </w:tcPr>
                <w:p w:rsidR="00DE3CAB" w:rsidRPr="00F148B4" w:rsidRDefault="00DE3CAB" w:rsidP="00F148B4">
                  <w:pPr>
                    <w:spacing w:after="0" w:line="240" w:lineRule="auto"/>
                    <w:ind w:left="62" w:firstLine="304"/>
                    <w:jc w:val="both"/>
                    <w:rPr>
                      <w:rFonts w:ascii="Times New Roman" w:hAnsi="Times New Roman"/>
                      <w:color w:val="000000"/>
                      <w:sz w:val="24"/>
                      <w:szCs w:val="24"/>
                      <w:lang w:eastAsia="ru-RU"/>
                    </w:rPr>
                  </w:pPr>
                  <w:r w:rsidRPr="00F148B4">
                    <w:rPr>
                      <w:rFonts w:ascii="Times New Roman" w:hAnsi="Times New Roman"/>
                      <w:color w:val="000000"/>
                      <w:sz w:val="24"/>
                      <w:szCs w:val="24"/>
                      <w:lang w:eastAsia="ru-RU"/>
                    </w:rPr>
                    <w:t>9,5</w:t>
                  </w:r>
                </w:p>
              </w:tc>
            </w:tr>
          </w:tbl>
          <w:p w:rsidR="001646E8" w:rsidRPr="00F148B4" w:rsidRDefault="001646E8" w:rsidP="00F148B4">
            <w:pPr>
              <w:autoSpaceDE w:val="0"/>
              <w:autoSpaceDN w:val="0"/>
              <w:adjustRightInd w:val="0"/>
              <w:spacing w:after="0" w:line="240" w:lineRule="auto"/>
              <w:ind w:firstLine="304"/>
              <w:jc w:val="both"/>
              <w:rPr>
                <w:rFonts w:ascii="Times New Roman" w:hAnsi="Times New Roman"/>
                <w:sz w:val="24"/>
                <w:szCs w:val="24"/>
              </w:rPr>
            </w:pPr>
          </w:p>
          <w:p w:rsidR="00DE3CAB" w:rsidRPr="00F148B4" w:rsidRDefault="00DE3CAB"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Обращаем внимание на то, что собственники на общем собрании могут принять решение об установлении взноса на капитальный ремонт выше минимального размера, установленного Правительством Красноярского края</w:t>
            </w:r>
          </w:p>
        </w:tc>
      </w:tr>
      <w:tr w:rsidR="005522E2" w:rsidRPr="00F148B4" w:rsidTr="00F148B4">
        <w:trPr>
          <w:trHeight w:val="703"/>
        </w:trPr>
        <w:tc>
          <w:tcPr>
            <w:tcW w:w="534" w:type="dxa"/>
            <w:vAlign w:val="center"/>
          </w:tcPr>
          <w:p w:rsidR="005522E2"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lastRenderedPageBreak/>
              <w:t>3</w:t>
            </w:r>
          </w:p>
        </w:tc>
        <w:tc>
          <w:tcPr>
            <w:tcW w:w="3874" w:type="dxa"/>
            <w:vAlign w:val="center"/>
          </w:tcPr>
          <w:p w:rsidR="005522E2" w:rsidRPr="00F148B4" w:rsidRDefault="005522E2" w:rsidP="001646E8">
            <w:pPr>
              <w:spacing w:after="0" w:line="240" w:lineRule="auto"/>
              <w:jc w:val="center"/>
              <w:rPr>
                <w:rFonts w:ascii="Times New Roman" w:hAnsi="Times New Roman"/>
                <w:sz w:val="24"/>
                <w:szCs w:val="24"/>
              </w:rPr>
            </w:pPr>
            <w:r w:rsidRPr="00F148B4">
              <w:rPr>
                <w:rFonts w:ascii="Times New Roman" w:hAnsi="Times New Roman"/>
                <w:sz w:val="24"/>
                <w:szCs w:val="24"/>
              </w:rPr>
              <w:t>На кого распространяется обязанность по оплате взноса на капитальный ремонт</w:t>
            </w:r>
          </w:p>
        </w:tc>
        <w:tc>
          <w:tcPr>
            <w:tcW w:w="11610" w:type="dxa"/>
          </w:tcPr>
          <w:p w:rsidR="005522E2" w:rsidRPr="00F148B4" w:rsidRDefault="005522E2"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sz w:val="24"/>
                <w:szCs w:val="24"/>
              </w:rPr>
              <w:t>Обязанность по оплате взноса на капитальный ремонт распространяется только на собственников помещений в многоквартирном доме.</w:t>
            </w:r>
          </w:p>
          <w:p w:rsidR="005522E2" w:rsidRPr="00F148B4" w:rsidRDefault="005522E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 xml:space="preserve">Федеральный закон от 21.07.1997 № 122-ФЗ «О государственной регистрации прав на недвижимое имущество и сделок с ним» вводится </w:t>
            </w:r>
            <w:r w:rsidR="00B25664" w:rsidRPr="00F148B4">
              <w:rPr>
                <w:rFonts w:ascii="Times New Roman" w:hAnsi="Times New Roman"/>
                <w:bCs/>
                <w:sz w:val="24"/>
                <w:szCs w:val="24"/>
              </w:rPr>
              <w:br/>
            </w:r>
            <w:r w:rsidRPr="00F148B4">
              <w:rPr>
                <w:rFonts w:ascii="Times New Roman" w:hAnsi="Times New Roman"/>
                <w:bCs/>
                <w:sz w:val="24"/>
                <w:szCs w:val="24"/>
              </w:rPr>
              <w:t>в действие на всей территории Российской Федерации через шесть месяцев после его официального опубликования. Текст Федерального закона опубликован в «Российской газете» от 30.07.1997 № 145, в Собрании законодательства Российской Федерации от 28.07.1997 г. № 30, статья 3594.</w:t>
            </w:r>
          </w:p>
          <w:p w:rsidR="005522E2" w:rsidRPr="00F148B4" w:rsidRDefault="005522E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 xml:space="preserve">Если право собственности на недвижимое имущество возникло до введения в действие Федерального закона от 21.07.1997 № 122-ФЗ </w:t>
            </w:r>
            <w:r w:rsidR="00B25664" w:rsidRPr="00F148B4">
              <w:rPr>
                <w:rFonts w:ascii="Times New Roman" w:hAnsi="Times New Roman"/>
                <w:bCs/>
                <w:sz w:val="24"/>
                <w:szCs w:val="24"/>
              </w:rPr>
              <w:br/>
            </w:r>
            <w:r w:rsidRPr="00F148B4">
              <w:rPr>
                <w:rFonts w:ascii="Times New Roman" w:hAnsi="Times New Roman"/>
                <w:bCs/>
                <w:sz w:val="24"/>
                <w:szCs w:val="24"/>
              </w:rPr>
              <w:t xml:space="preserve">«О государственной регистрации прав на недвижимое имущество и сделок с ним», то такое право признается юридически действительным даже </w:t>
            </w:r>
            <w:r w:rsidR="00B25664" w:rsidRPr="00F148B4">
              <w:rPr>
                <w:rFonts w:ascii="Times New Roman" w:hAnsi="Times New Roman"/>
                <w:bCs/>
                <w:sz w:val="24"/>
                <w:szCs w:val="24"/>
              </w:rPr>
              <w:br/>
            </w:r>
            <w:r w:rsidRPr="00F148B4">
              <w:rPr>
                <w:rFonts w:ascii="Times New Roman" w:hAnsi="Times New Roman"/>
                <w:bCs/>
                <w:sz w:val="24"/>
                <w:szCs w:val="24"/>
              </w:rPr>
              <w:t>в отсутствие государственной регистрации и собственник вправе распорядиться принадлежащей ему недвижимостью любым законным способом (в том числе путем отчуждения по договору купли-продажи). В этом случае государственная регистрация возникшего до введения в действие данного закона права на объект недвижимости проводится при государственной регистрации перехода данного права или сделки об отчуждении объекта недвижимости (пункт 2 статьи 6 Закона о государственной регистрации).</w:t>
            </w:r>
          </w:p>
          <w:p w:rsidR="005522E2" w:rsidRPr="00F148B4" w:rsidRDefault="005522E2" w:rsidP="00A501F3">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bCs/>
                <w:sz w:val="24"/>
                <w:szCs w:val="24"/>
              </w:rPr>
              <w:t xml:space="preserve">Подтверждение права собственности, возникшего до введения в действие </w:t>
            </w:r>
            <w:r w:rsidR="00A501F3" w:rsidRPr="00F148B4">
              <w:rPr>
                <w:rFonts w:ascii="Times New Roman" w:hAnsi="Times New Roman"/>
                <w:bCs/>
                <w:sz w:val="24"/>
                <w:szCs w:val="24"/>
              </w:rPr>
              <w:t>рассматриваемого закона,</w:t>
            </w:r>
            <w:r w:rsidRPr="00F148B4">
              <w:rPr>
                <w:rFonts w:ascii="Times New Roman" w:hAnsi="Times New Roman"/>
                <w:bCs/>
                <w:sz w:val="24"/>
                <w:szCs w:val="24"/>
              </w:rPr>
              <w:t xml:space="preserve"> могут быть представлены свидетельства о праве на наследство, договоры купли-продажи, дарения, мены, вступившие в законную силу решения суда о признании права собственности на дом или на его часть, план дома, план земельного участка вместе с актом ввода дома в эксплуатацию и другие документы, имеющие значение для у</w:t>
            </w:r>
            <w:r w:rsidR="00DE3CAB" w:rsidRPr="00F148B4">
              <w:rPr>
                <w:rFonts w:ascii="Times New Roman" w:hAnsi="Times New Roman"/>
                <w:bCs/>
                <w:sz w:val="24"/>
                <w:szCs w:val="24"/>
              </w:rPr>
              <w:t>становления права собственности</w:t>
            </w:r>
          </w:p>
        </w:tc>
      </w:tr>
      <w:tr w:rsidR="005522E2" w:rsidRPr="00F148B4" w:rsidTr="00F148B4">
        <w:trPr>
          <w:trHeight w:val="698"/>
        </w:trPr>
        <w:tc>
          <w:tcPr>
            <w:tcW w:w="534" w:type="dxa"/>
            <w:tcBorders>
              <w:top w:val="single" w:sz="4" w:space="0" w:color="auto"/>
              <w:left w:val="single" w:sz="4" w:space="0" w:color="auto"/>
              <w:bottom w:val="single" w:sz="4" w:space="0" w:color="auto"/>
              <w:right w:val="single" w:sz="4" w:space="0" w:color="auto"/>
            </w:tcBorders>
            <w:vAlign w:val="center"/>
          </w:tcPr>
          <w:p w:rsidR="005522E2" w:rsidRPr="00F148B4" w:rsidRDefault="005522E2" w:rsidP="001646E8">
            <w:pPr>
              <w:spacing w:after="0" w:line="240" w:lineRule="auto"/>
              <w:jc w:val="center"/>
              <w:rPr>
                <w:rFonts w:ascii="Times New Roman" w:hAnsi="Times New Roman"/>
                <w:sz w:val="24"/>
                <w:szCs w:val="24"/>
              </w:rPr>
            </w:pPr>
            <w:r w:rsidRPr="00F148B4">
              <w:rPr>
                <w:rFonts w:ascii="Times New Roman" w:hAnsi="Times New Roman"/>
                <w:sz w:val="24"/>
                <w:szCs w:val="24"/>
              </w:rPr>
              <w:t>4</w:t>
            </w:r>
          </w:p>
        </w:tc>
        <w:tc>
          <w:tcPr>
            <w:tcW w:w="3874" w:type="dxa"/>
            <w:tcBorders>
              <w:top w:val="single" w:sz="4" w:space="0" w:color="auto"/>
              <w:left w:val="single" w:sz="4" w:space="0" w:color="auto"/>
              <w:bottom w:val="single" w:sz="4" w:space="0" w:color="auto"/>
              <w:right w:val="single" w:sz="4" w:space="0" w:color="auto"/>
            </w:tcBorders>
            <w:vAlign w:val="center"/>
          </w:tcPr>
          <w:p w:rsidR="005522E2" w:rsidRPr="00F148B4" w:rsidRDefault="005522E2" w:rsidP="001646E8">
            <w:pPr>
              <w:spacing w:after="0" w:line="240" w:lineRule="auto"/>
              <w:jc w:val="center"/>
              <w:rPr>
                <w:rFonts w:ascii="Times New Roman" w:hAnsi="Times New Roman"/>
                <w:sz w:val="24"/>
                <w:szCs w:val="24"/>
              </w:rPr>
            </w:pPr>
            <w:r w:rsidRPr="00F148B4">
              <w:rPr>
                <w:rFonts w:ascii="Times New Roman" w:hAnsi="Times New Roman"/>
                <w:sz w:val="24"/>
                <w:szCs w:val="24"/>
              </w:rPr>
              <w:t>Должен ли наниматель помещения производить оплату взноса на капитальный ремонт</w:t>
            </w:r>
          </w:p>
        </w:tc>
        <w:tc>
          <w:tcPr>
            <w:tcW w:w="11610" w:type="dxa"/>
            <w:tcBorders>
              <w:top w:val="single" w:sz="4" w:space="0" w:color="auto"/>
              <w:left w:val="single" w:sz="4" w:space="0" w:color="auto"/>
              <w:bottom w:val="single" w:sz="4" w:space="0" w:color="auto"/>
              <w:right w:val="single" w:sz="4" w:space="0" w:color="auto"/>
            </w:tcBorders>
          </w:tcPr>
          <w:p w:rsidR="005522E2" w:rsidRPr="00F148B4" w:rsidRDefault="005522E2"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 xml:space="preserve">Согласно части 2 статьи 154 ЖК РФ обязанность платить взносы на капитальный ремонт закреплена за собственником помещения. </w:t>
            </w:r>
          </w:p>
          <w:p w:rsidR="005522E2" w:rsidRPr="00F148B4" w:rsidRDefault="005522E2"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гражданин проживает в квартире по договору социального, коммерческого найма или иным основаниям, он не должен платить. В этом случае оплачивать взносы будет муниципалитет или иное ведомство, которому принадлежит помещение</w:t>
            </w:r>
          </w:p>
        </w:tc>
      </w:tr>
      <w:tr w:rsidR="00DE3CAB" w:rsidRPr="00F148B4" w:rsidTr="00F148B4">
        <w:trPr>
          <w:trHeight w:val="278"/>
        </w:trPr>
        <w:tc>
          <w:tcPr>
            <w:tcW w:w="534" w:type="dxa"/>
            <w:tcBorders>
              <w:top w:val="single" w:sz="4" w:space="0" w:color="auto"/>
              <w:left w:val="single" w:sz="4" w:space="0" w:color="auto"/>
              <w:bottom w:val="single" w:sz="4" w:space="0" w:color="auto"/>
              <w:right w:val="single" w:sz="4" w:space="0" w:color="auto"/>
            </w:tcBorders>
            <w:vAlign w:val="center"/>
          </w:tcPr>
          <w:p w:rsidR="00DE3CAB" w:rsidRPr="00F148B4" w:rsidRDefault="00DE3CAB" w:rsidP="001646E8">
            <w:pPr>
              <w:spacing w:after="0" w:line="240" w:lineRule="auto"/>
              <w:jc w:val="center"/>
              <w:rPr>
                <w:rFonts w:ascii="Times New Roman" w:hAnsi="Times New Roman"/>
                <w:sz w:val="24"/>
                <w:szCs w:val="24"/>
              </w:rPr>
            </w:pPr>
            <w:r w:rsidRPr="00F148B4">
              <w:rPr>
                <w:rFonts w:ascii="Times New Roman" w:hAnsi="Times New Roman"/>
                <w:sz w:val="24"/>
                <w:szCs w:val="24"/>
              </w:rPr>
              <w:t>5</w:t>
            </w:r>
          </w:p>
        </w:tc>
        <w:tc>
          <w:tcPr>
            <w:tcW w:w="3874" w:type="dxa"/>
            <w:tcBorders>
              <w:top w:val="single" w:sz="4" w:space="0" w:color="auto"/>
              <w:left w:val="single" w:sz="4" w:space="0" w:color="auto"/>
              <w:bottom w:val="single" w:sz="4" w:space="0" w:color="auto"/>
              <w:right w:val="single" w:sz="4" w:space="0" w:color="auto"/>
            </w:tcBorders>
            <w:vAlign w:val="center"/>
          </w:tcPr>
          <w:p w:rsidR="00DE3CAB" w:rsidRPr="00F148B4" w:rsidRDefault="00DE3CAB" w:rsidP="00F148B4">
            <w:pPr>
              <w:spacing w:after="0" w:line="240" w:lineRule="auto"/>
              <w:jc w:val="center"/>
              <w:rPr>
                <w:rFonts w:ascii="Times New Roman" w:hAnsi="Times New Roman"/>
                <w:sz w:val="24"/>
                <w:szCs w:val="24"/>
              </w:rPr>
            </w:pPr>
            <w:r w:rsidRPr="00F148B4">
              <w:rPr>
                <w:rFonts w:ascii="Times New Roman" w:hAnsi="Times New Roman"/>
                <w:sz w:val="24"/>
                <w:szCs w:val="24"/>
              </w:rPr>
              <w:t>Что делать, если нанимателю помещения предъявлен к оплате взнос на капитальный ремонт</w:t>
            </w:r>
          </w:p>
        </w:tc>
        <w:tc>
          <w:tcPr>
            <w:tcW w:w="11610" w:type="dxa"/>
            <w:tcBorders>
              <w:top w:val="single" w:sz="4" w:space="0" w:color="auto"/>
              <w:left w:val="single" w:sz="4" w:space="0" w:color="auto"/>
              <w:bottom w:val="single" w:sz="4" w:space="0" w:color="auto"/>
              <w:right w:val="single" w:sz="4" w:space="0" w:color="auto"/>
            </w:tcBorders>
          </w:tcPr>
          <w:p w:rsidR="00DE3CAB" w:rsidRPr="00F148B4" w:rsidRDefault="00DE3CAB"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Для внесения в базу данных для начисления взносов на капитальный ремонт изменений по форме собственности жилого помещения с частной на государственную, а также для осуществления перерасчета, Вам необходимо обратиться на участок платежного агента с заявлением. При себе необходимо иметь правоустанавливающие документы (договор найма специализированного жилого помещения).</w:t>
            </w:r>
          </w:p>
          <w:p w:rsidR="00DE3CAB" w:rsidRPr="00F148B4" w:rsidRDefault="00DE3CAB"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Вы проживаете в г. Красноярске, Вы также можете обратиться в Региональный фонд капитального ремонта многоквартирных домов на территории Красноярского края, расположенного по адресу: г. Красноярск, ул. Ады Лебедевой, д. 101 «А»</w:t>
            </w:r>
          </w:p>
        </w:tc>
      </w:tr>
      <w:tr w:rsidR="000B3ADD" w:rsidRPr="00F148B4" w:rsidTr="00F148B4">
        <w:trPr>
          <w:trHeight w:val="1753"/>
        </w:trPr>
        <w:tc>
          <w:tcPr>
            <w:tcW w:w="534" w:type="dxa"/>
            <w:vAlign w:val="center"/>
          </w:tcPr>
          <w:p w:rsidR="000B3ADD" w:rsidRPr="00F148B4" w:rsidRDefault="0026595C" w:rsidP="001646E8">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6</w:t>
            </w:r>
          </w:p>
        </w:tc>
        <w:tc>
          <w:tcPr>
            <w:tcW w:w="3874" w:type="dxa"/>
            <w:vAlign w:val="center"/>
          </w:tcPr>
          <w:p w:rsidR="000B3ADD" w:rsidRPr="00F148B4" w:rsidRDefault="000B3ADD" w:rsidP="00553133">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 xml:space="preserve">Какая организация уполномочена предоставлять платежные документы по взносу на капитальный ремонт в случае формирования фонда капитального </w:t>
            </w:r>
            <w:r w:rsidRPr="00F148B4">
              <w:rPr>
                <w:rFonts w:ascii="Times New Roman" w:hAnsi="Times New Roman"/>
                <w:sz w:val="24"/>
                <w:szCs w:val="24"/>
              </w:rPr>
              <w:lastRenderedPageBreak/>
              <w:t>ремонта на обще</w:t>
            </w:r>
            <w:r w:rsidR="008212CA" w:rsidRPr="00F148B4">
              <w:rPr>
                <w:rFonts w:ascii="Times New Roman" w:hAnsi="Times New Roman"/>
                <w:sz w:val="24"/>
                <w:szCs w:val="24"/>
              </w:rPr>
              <w:t>м счете регионального оператора</w:t>
            </w:r>
          </w:p>
        </w:tc>
        <w:tc>
          <w:tcPr>
            <w:tcW w:w="11610" w:type="dxa"/>
          </w:tcPr>
          <w:p w:rsidR="000B3ADD" w:rsidRPr="00F148B4" w:rsidRDefault="000B3ADD"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lastRenderedPageBreak/>
              <w:t>По закону весь процесс капитального ремонта от начисления до сбора средств – задача Региональный фонд капитального ремонта многоквартирных домов на территории Красноярского края (далее – региональный оператор). Поскольку создавать с нуля новую разветвленную по краю структуру слишком расточительное занятие было решено использовать уже созданные структуры, был проведен конкурс. Организации, предложившие лучшие условия, стали платежными агентами регионального оператора. Такими организациями были выбраны:</w:t>
            </w:r>
            <w:bookmarkStart w:id="0" w:name="_GoBack"/>
            <w:bookmarkEnd w:id="0"/>
          </w:p>
          <w:p w:rsidR="000B3ADD" w:rsidRPr="00F148B4" w:rsidRDefault="000B3ADD"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lastRenderedPageBreak/>
              <w:t>ООО «ЕРКЦ» на территории г. Назарово;</w:t>
            </w:r>
          </w:p>
          <w:p w:rsidR="000B3ADD" w:rsidRPr="00F148B4" w:rsidRDefault="000B3ADD"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ООО «</w:t>
            </w:r>
            <w:proofErr w:type="spellStart"/>
            <w:r w:rsidRPr="00F148B4">
              <w:rPr>
                <w:rFonts w:ascii="Times New Roman" w:hAnsi="Times New Roman"/>
                <w:sz w:val="24"/>
                <w:szCs w:val="24"/>
              </w:rPr>
              <w:t>СеверныйБыт</w:t>
            </w:r>
            <w:proofErr w:type="spellEnd"/>
            <w:r w:rsidRPr="00F148B4">
              <w:rPr>
                <w:rFonts w:ascii="Times New Roman" w:hAnsi="Times New Roman"/>
                <w:sz w:val="24"/>
                <w:szCs w:val="24"/>
              </w:rPr>
              <w:t xml:space="preserve">» на территории г. Норильск; </w:t>
            </w:r>
          </w:p>
          <w:p w:rsidR="000B3ADD" w:rsidRPr="00F148B4" w:rsidRDefault="000B3ADD"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ФГУП «Почта России» на территории Туруханского района, Таймырского Долгано-Ненецкого муниципального района, Эвенкийского муниципального района;</w:t>
            </w:r>
          </w:p>
          <w:p w:rsidR="000B3ADD" w:rsidRPr="00F148B4" w:rsidRDefault="000B3ADD"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ОАО «Красноярскэнергосбыт» на территории остальных муниципальных образований Красноярского края</w:t>
            </w:r>
          </w:p>
        </w:tc>
      </w:tr>
      <w:tr w:rsidR="000B3ADD" w:rsidRPr="00F148B4" w:rsidTr="00F148B4">
        <w:trPr>
          <w:trHeight w:val="984"/>
        </w:trPr>
        <w:tc>
          <w:tcPr>
            <w:tcW w:w="534" w:type="dxa"/>
            <w:vAlign w:val="center"/>
          </w:tcPr>
          <w:p w:rsidR="000B3ADD" w:rsidRPr="00F148B4" w:rsidRDefault="0026595C" w:rsidP="001646E8">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lastRenderedPageBreak/>
              <w:t>7</w:t>
            </w:r>
          </w:p>
        </w:tc>
        <w:tc>
          <w:tcPr>
            <w:tcW w:w="3874" w:type="dxa"/>
            <w:vAlign w:val="center"/>
          </w:tcPr>
          <w:p w:rsidR="000B3ADD" w:rsidRPr="00F148B4" w:rsidRDefault="000B3ADD" w:rsidP="00553133">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 xml:space="preserve">Способы оплаты взноса на капитальный ремонт </w:t>
            </w:r>
            <w:r w:rsidR="004829A2" w:rsidRPr="00F148B4">
              <w:rPr>
                <w:rFonts w:ascii="Times New Roman" w:hAnsi="Times New Roman"/>
                <w:sz w:val="24"/>
                <w:szCs w:val="24"/>
              </w:rPr>
              <w:t>для граждан, платежный документ в отношении которых предоставляет ОАО «Красноярскэнергосбыт»</w:t>
            </w:r>
          </w:p>
        </w:tc>
        <w:tc>
          <w:tcPr>
            <w:tcW w:w="11610" w:type="dxa"/>
          </w:tcPr>
          <w:p w:rsidR="00F148B4" w:rsidRDefault="000B3ADD"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sz w:val="24"/>
                <w:szCs w:val="24"/>
              </w:rPr>
              <w:t>Оплата взноса на капитальный ремонт осуществляется по платежному документу ОАО «</w:t>
            </w:r>
            <w:proofErr w:type="spellStart"/>
            <w:r w:rsidRPr="00F148B4">
              <w:rPr>
                <w:rFonts w:ascii="Times New Roman" w:hAnsi="Times New Roman"/>
                <w:sz w:val="24"/>
                <w:szCs w:val="24"/>
              </w:rPr>
              <w:t>Красноясркэнергосбыт</w:t>
            </w:r>
            <w:proofErr w:type="spellEnd"/>
            <w:r w:rsidRPr="00F148B4">
              <w:rPr>
                <w:rFonts w:ascii="Times New Roman" w:hAnsi="Times New Roman"/>
                <w:sz w:val="24"/>
                <w:szCs w:val="24"/>
              </w:rPr>
              <w:t xml:space="preserve">» в любом пункте приема платежей за электроэнергию. Полный список способов оплаты и перечень пунктов приема платежей представлен на сайте </w:t>
            </w:r>
            <w:r w:rsidR="00B25664" w:rsidRPr="00F148B4">
              <w:rPr>
                <w:rFonts w:ascii="Times New Roman" w:hAnsi="Times New Roman"/>
                <w:sz w:val="24"/>
                <w:szCs w:val="24"/>
              </w:rPr>
              <w:t>ОАО «</w:t>
            </w:r>
            <w:proofErr w:type="spellStart"/>
            <w:r w:rsidR="00B25664" w:rsidRPr="00F148B4">
              <w:rPr>
                <w:rFonts w:ascii="Times New Roman" w:hAnsi="Times New Roman"/>
                <w:sz w:val="24"/>
                <w:szCs w:val="24"/>
              </w:rPr>
              <w:t>Красноясркэнергосбыт</w:t>
            </w:r>
            <w:proofErr w:type="spellEnd"/>
            <w:r w:rsidR="00B25664" w:rsidRPr="00F148B4">
              <w:rPr>
                <w:rFonts w:ascii="Times New Roman" w:hAnsi="Times New Roman"/>
                <w:sz w:val="24"/>
                <w:szCs w:val="24"/>
              </w:rPr>
              <w:t xml:space="preserve">» </w:t>
            </w:r>
          </w:p>
          <w:p w:rsidR="000B3ADD" w:rsidRPr="00F148B4" w:rsidRDefault="000B3ADD"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sz w:val="24"/>
                <w:szCs w:val="24"/>
              </w:rPr>
              <w:t>(</w:t>
            </w:r>
            <w:hyperlink r:id="rId5" w:history="1">
              <w:r w:rsidRPr="00F148B4">
                <w:rPr>
                  <w:rStyle w:val="a8"/>
                  <w:rFonts w:ascii="Times New Roman" w:hAnsi="Times New Roman"/>
                  <w:sz w:val="24"/>
                  <w:szCs w:val="24"/>
                </w:rPr>
                <w:t>http://krsk-sbit.ru/router.php?doc=oplataee</w:t>
              </w:r>
            </w:hyperlink>
            <w:r w:rsidRPr="00F148B4">
              <w:rPr>
                <w:rFonts w:ascii="Times New Roman" w:hAnsi="Times New Roman"/>
                <w:sz w:val="24"/>
                <w:szCs w:val="24"/>
              </w:rPr>
              <w:t>) в разделе «Потребителям-Оплата».</w:t>
            </w:r>
          </w:p>
          <w:p w:rsidR="000B3ADD" w:rsidRPr="00F148B4" w:rsidRDefault="000B3ADD"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sz w:val="24"/>
                <w:szCs w:val="24"/>
              </w:rPr>
              <w:t>В пунктах приема платежей оплата осуществляется без взимания комиссии.</w:t>
            </w:r>
          </w:p>
          <w:p w:rsidR="000B3ADD" w:rsidRPr="00F148B4" w:rsidRDefault="000B3ADD"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sz w:val="24"/>
                <w:szCs w:val="24"/>
              </w:rPr>
              <w:t>Обращаем Ваше внимание, что при некоторых способах оплаты</w:t>
            </w:r>
            <w:r w:rsidR="004829A2" w:rsidRPr="00F148B4">
              <w:rPr>
                <w:rFonts w:ascii="Times New Roman" w:hAnsi="Times New Roman"/>
                <w:sz w:val="24"/>
                <w:szCs w:val="24"/>
              </w:rPr>
              <w:t xml:space="preserve"> </w:t>
            </w:r>
            <w:r w:rsidRPr="00F148B4">
              <w:rPr>
                <w:rFonts w:ascii="Times New Roman" w:hAnsi="Times New Roman"/>
                <w:sz w:val="24"/>
                <w:szCs w:val="24"/>
              </w:rPr>
              <w:t>(как правило, через Интернет) с плательщика может взиматься комиссия</w:t>
            </w:r>
          </w:p>
        </w:tc>
      </w:tr>
      <w:tr w:rsidR="007D4E54" w:rsidRPr="00F148B4" w:rsidTr="00F148B4">
        <w:trPr>
          <w:trHeight w:val="134"/>
        </w:trPr>
        <w:tc>
          <w:tcPr>
            <w:tcW w:w="534" w:type="dxa"/>
            <w:vAlign w:val="center"/>
          </w:tcPr>
          <w:p w:rsidR="007D4E54" w:rsidRPr="00F148B4" w:rsidRDefault="0026595C" w:rsidP="001646E8">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8</w:t>
            </w:r>
          </w:p>
        </w:tc>
        <w:tc>
          <w:tcPr>
            <w:tcW w:w="3874" w:type="dxa"/>
            <w:vAlign w:val="center"/>
          </w:tcPr>
          <w:p w:rsidR="007D4E54" w:rsidRPr="00F148B4" w:rsidRDefault="007D4E54" w:rsidP="00553133">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Как рассчитывается размер платежа по взносам на капитальный ремонт в помещении (пример)</w:t>
            </w:r>
          </w:p>
        </w:tc>
        <w:tc>
          <w:tcPr>
            <w:tcW w:w="11610" w:type="dxa"/>
          </w:tcPr>
          <w:p w:rsidR="007D4E54" w:rsidRPr="00F148B4" w:rsidRDefault="007D4E54"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Взнос на капитальный ремонт рассчитывается исходя из площади жилого помещения, в котором проживает собственник, по тем же характеристикам, которые используются при начислении платы за жилое помещение. При этом должна учитываться этажность здания и наличие или отсутствие в нем лифта.</w:t>
            </w:r>
          </w:p>
          <w:p w:rsidR="007D4E54" w:rsidRPr="00F148B4" w:rsidRDefault="007D4E54"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 xml:space="preserve">Так, например, если площадь жилого помещения составляет 31,2 кв. </w:t>
            </w:r>
            <w:proofErr w:type="gramStart"/>
            <w:r w:rsidRPr="00F148B4">
              <w:rPr>
                <w:rFonts w:ascii="Times New Roman" w:hAnsi="Times New Roman"/>
                <w:sz w:val="24"/>
                <w:szCs w:val="24"/>
              </w:rPr>
              <w:t>м  при</w:t>
            </w:r>
            <w:proofErr w:type="gramEnd"/>
            <w:r w:rsidRPr="00F148B4">
              <w:rPr>
                <w:rFonts w:ascii="Times New Roman" w:hAnsi="Times New Roman"/>
                <w:sz w:val="24"/>
                <w:szCs w:val="24"/>
              </w:rPr>
              <w:t xml:space="preserve"> следующих условиях размер платы составит:</w:t>
            </w:r>
          </w:p>
          <w:p w:rsidR="007D4E54" w:rsidRPr="00F148B4" w:rsidRDefault="007D4E54"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помещение находится в двухэтажном многоквартирном доме в г. Красноярске при размере взноса 6,3 руб., ежемесячный платеж составит 196,56 руб.;</w:t>
            </w:r>
          </w:p>
          <w:p w:rsidR="007D4E54" w:rsidRPr="00F148B4" w:rsidRDefault="007D4E54"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помещение расположено в доме, оборудованном лифтом, такой платеж составит 196,56 руб.;  </w:t>
            </w:r>
          </w:p>
          <w:p w:rsidR="007D4E54" w:rsidRPr="00F148B4" w:rsidRDefault="007D4E54" w:rsidP="00F148B4">
            <w:pPr>
              <w:autoSpaceDE w:val="0"/>
              <w:autoSpaceDN w:val="0"/>
              <w:adjustRightInd w:val="0"/>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помещение расположено в пятиэтажном доме без лифта в г. Красноярске, тогда платеж составит 187,2 руб</w:t>
            </w:r>
            <w:r w:rsidR="008212CA" w:rsidRPr="00F148B4">
              <w:rPr>
                <w:rFonts w:ascii="Times New Roman" w:hAnsi="Times New Roman"/>
                <w:sz w:val="24"/>
                <w:szCs w:val="24"/>
              </w:rPr>
              <w:t>.</w:t>
            </w:r>
          </w:p>
        </w:tc>
      </w:tr>
      <w:tr w:rsidR="004829A2" w:rsidRPr="00F148B4" w:rsidTr="00F148B4">
        <w:trPr>
          <w:trHeight w:val="278"/>
        </w:trPr>
        <w:tc>
          <w:tcPr>
            <w:tcW w:w="534" w:type="dxa"/>
            <w:vAlign w:val="center"/>
          </w:tcPr>
          <w:p w:rsidR="004829A2" w:rsidRPr="00F148B4" w:rsidRDefault="0026595C" w:rsidP="001646E8">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9</w:t>
            </w:r>
          </w:p>
        </w:tc>
        <w:tc>
          <w:tcPr>
            <w:tcW w:w="3874" w:type="dxa"/>
            <w:vAlign w:val="center"/>
          </w:tcPr>
          <w:p w:rsidR="004829A2" w:rsidRPr="00F148B4" w:rsidRDefault="004829A2" w:rsidP="00553133">
            <w:pPr>
              <w:autoSpaceDE w:val="0"/>
              <w:autoSpaceDN w:val="0"/>
              <w:adjustRightInd w:val="0"/>
              <w:spacing w:after="0" w:line="240" w:lineRule="auto"/>
              <w:jc w:val="center"/>
              <w:rPr>
                <w:rFonts w:ascii="Times New Roman" w:hAnsi="Times New Roman"/>
                <w:bCs/>
                <w:sz w:val="24"/>
                <w:szCs w:val="24"/>
              </w:rPr>
            </w:pPr>
            <w:r w:rsidRPr="00F148B4">
              <w:rPr>
                <w:rFonts w:ascii="Times New Roman" w:hAnsi="Times New Roman"/>
                <w:bCs/>
                <w:sz w:val="24"/>
                <w:szCs w:val="24"/>
              </w:rPr>
              <w:t>На какую площадь начисляется взнос на капитальный ремонт и какими документами необходимо подтвердить данную площадь</w:t>
            </w:r>
          </w:p>
        </w:tc>
        <w:tc>
          <w:tcPr>
            <w:tcW w:w="11610" w:type="dxa"/>
          </w:tcPr>
          <w:p w:rsidR="007D4E54" w:rsidRPr="00F148B4" w:rsidRDefault="004829A2" w:rsidP="00F148B4">
            <w:pPr>
              <w:autoSpaceDE w:val="0"/>
              <w:autoSpaceDN w:val="0"/>
              <w:adjustRightInd w:val="0"/>
              <w:spacing w:after="0" w:line="240" w:lineRule="auto"/>
              <w:ind w:firstLine="304"/>
              <w:rPr>
                <w:rFonts w:ascii="Times New Roman" w:hAnsi="Times New Roman"/>
                <w:sz w:val="24"/>
                <w:szCs w:val="24"/>
              </w:rPr>
            </w:pPr>
            <w:r w:rsidRPr="00F148B4">
              <w:rPr>
                <w:rFonts w:ascii="Times New Roman" w:hAnsi="Times New Roman"/>
                <w:bCs/>
                <w:sz w:val="24"/>
                <w:szCs w:val="24"/>
              </w:rPr>
              <w:t>В соответствии с требованиями части 8.1. статьи 156 ЖК РФ начисление взноса на капитальный ремонт осуществляется на общую площадь помещения. При этом согласно части 5 статьи 15 ЖК РФ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tc>
      </w:tr>
      <w:tr w:rsidR="004829A2" w:rsidRPr="00F148B4" w:rsidTr="00F148B4">
        <w:trPr>
          <w:trHeight w:val="1975"/>
        </w:trPr>
        <w:tc>
          <w:tcPr>
            <w:tcW w:w="534" w:type="dxa"/>
            <w:vAlign w:val="center"/>
          </w:tcPr>
          <w:p w:rsidR="004829A2" w:rsidRPr="00F148B4" w:rsidRDefault="0026595C" w:rsidP="001646E8">
            <w:pPr>
              <w:autoSpaceDE w:val="0"/>
              <w:autoSpaceDN w:val="0"/>
              <w:adjustRightInd w:val="0"/>
              <w:spacing w:after="0" w:line="240" w:lineRule="auto"/>
              <w:jc w:val="center"/>
              <w:rPr>
                <w:rFonts w:ascii="Times New Roman" w:hAnsi="Times New Roman"/>
                <w:sz w:val="24"/>
                <w:szCs w:val="24"/>
              </w:rPr>
            </w:pPr>
            <w:r w:rsidRPr="00F148B4">
              <w:rPr>
                <w:rFonts w:ascii="Times New Roman" w:hAnsi="Times New Roman"/>
                <w:sz w:val="24"/>
                <w:szCs w:val="24"/>
              </w:rPr>
              <w:t>10</w:t>
            </w:r>
          </w:p>
        </w:tc>
        <w:tc>
          <w:tcPr>
            <w:tcW w:w="3874" w:type="dxa"/>
            <w:vAlign w:val="center"/>
          </w:tcPr>
          <w:p w:rsidR="004829A2" w:rsidRPr="00F148B4" w:rsidRDefault="004829A2" w:rsidP="001646E8">
            <w:pPr>
              <w:autoSpaceDE w:val="0"/>
              <w:autoSpaceDN w:val="0"/>
              <w:adjustRightInd w:val="0"/>
              <w:spacing w:after="0" w:line="240" w:lineRule="auto"/>
              <w:jc w:val="center"/>
              <w:rPr>
                <w:rFonts w:ascii="Times New Roman" w:hAnsi="Times New Roman"/>
                <w:bCs/>
                <w:sz w:val="24"/>
                <w:szCs w:val="24"/>
              </w:rPr>
            </w:pPr>
            <w:r w:rsidRPr="00F148B4">
              <w:rPr>
                <w:rFonts w:ascii="Times New Roman" w:hAnsi="Times New Roman"/>
                <w:bCs/>
                <w:sz w:val="24"/>
                <w:szCs w:val="24"/>
              </w:rPr>
              <w:t>Что делать, если взнос на капитальный ремонт начисляется на площ</w:t>
            </w:r>
            <w:r w:rsidR="008212CA" w:rsidRPr="00F148B4">
              <w:rPr>
                <w:rFonts w:ascii="Times New Roman" w:hAnsi="Times New Roman"/>
                <w:bCs/>
                <w:sz w:val="24"/>
                <w:szCs w:val="24"/>
              </w:rPr>
              <w:t>адь помещения с учетом балконов</w:t>
            </w:r>
          </w:p>
        </w:tc>
        <w:tc>
          <w:tcPr>
            <w:tcW w:w="11610" w:type="dxa"/>
          </w:tcPr>
          <w:p w:rsidR="004829A2" w:rsidRPr="00F148B4" w:rsidRDefault="004829A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Собственнику необходимо предоставить копию свидетельства о регистрации права либо копию технического паспорта на помещение, информация в которых будет содержать сведения о площади помещения и площади балкона (</w:t>
            </w:r>
            <w:proofErr w:type="spellStart"/>
            <w:r w:rsidRPr="00F148B4">
              <w:rPr>
                <w:rFonts w:ascii="Times New Roman" w:hAnsi="Times New Roman"/>
                <w:bCs/>
                <w:sz w:val="24"/>
                <w:szCs w:val="24"/>
              </w:rPr>
              <w:t>ов</w:t>
            </w:r>
            <w:proofErr w:type="spellEnd"/>
            <w:r w:rsidRPr="00F148B4">
              <w:rPr>
                <w:rFonts w:ascii="Times New Roman" w:hAnsi="Times New Roman"/>
                <w:bCs/>
                <w:sz w:val="24"/>
                <w:szCs w:val="24"/>
              </w:rPr>
              <w:t>), которую необходимо исключить.</w:t>
            </w:r>
          </w:p>
          <w:p w:rsidR="004829A2" w:rsidRPr="00F148B4" w:rsidRDefault="004829A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Федеральный закон от 21.07.1997 № 122-ФЗ «О государственной регистрации прав на недвижимое имущество и сделок с ним» вводится в действие на всей территории Российской Федерации через шесть месяцев после его официального опубликования. Текст Федерального закона опубликован в «Российской газете» от 30.07.1997 № 145, в Собрании законодательства Российской Федерации от 28.07.1997 г. № 30, статья 3594.</w:t>
            </w:r>
          </w:p>
          <w:p w:rsidR="004829A2" w:rsidRPr="00F148B4" w:rsidRDefault="004829A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 xml:space="preserve">Если право собственности на недвижимое имущество возникло до введения в действие Федерального закона от 21.07.1997 № 122-ФЗ «О государственной регистрации прав на недвижимое имущество и сделок с ним», то такое право признается юридически действительным даже </w:t>
            </w:r>
            <w:r w:rsidR="00B25664" w:rsidRPr="00F148B4">
              <w:rPr>
                <w:rFonts w:ascii="Times New Roman" w:hAnsi="Times New Roman"/>
                <w:bCs/>
                <w:sz w:val="24"/>
                <w:szCs w:val="24"/>
              </w:rPr>
              <w:br/>
            </w:r>
            <w:r w:rsidRPr="00F148B4">
              <w:rPr>
                <w:rFonts w:ascii="Times New Roman" w:hAnsi="Times New Roman"/>
                <w:bCs/>
                <w:sz w:val="24"/>
                <w:szCs w:val="24"/>
              </w:rPr>
              <w:lastRenderedPageBreak/>
              <w:t>в отсутствие государственной регистрации и собственник вправе распорядиться принадлежащей ему недвижимостью любым законным способом (в том числе путем отчуждения по договору купли-продажи). В этом случае государственная регистрация возникшего до введения в действие данного закона права на объект недвижимости проводится при государственной регистрации перехода данного права или сделки об отчуждении объекта недвижимости (пункт 2 статьи 6 Закона о государственной регистрации).</w:t>
            </w:r>
          </w:p>
          <w:p w:rsidR="004829A2" w:rsidRPr="00F148B4" w:rsidRDefault="004829A2" w:rsidP="00F148B4">
            <w:pPr>
              <w:autoSpaceDE w:val="0"/>
              <w:autoSpaceDN w:val="0"/>
              <w:adjustRightInd w:val="0"/>
              <w:spacing w:after="0" w:line="240" w:lineRule="auto"/>
              <w:ind w:firstLine="304"/>
              <w:rPr>
                <w:rFonts w:ascii="Times New Roman" w:hAnsi="Times New Roman"/>
                <w:bCs/>
                <w:sz w:val="24"/>
                <w:szCs w:val="24"/>
              </w:rPr>
            </w:pPr>
            <w:r w:rsidRPr="00F148B4">
              <w:rPr>
                <w:rFonts w:ascii="Times New Roman" w:hAnsi="Times New Roman"/>
                <w:bCs/>
                <w:sz w:val="24"/>
                <w:szCs w:val="24"/>
              </w:rPr>
              <w:t xml:space="preserve">Подтверждение права собственности, возникшего до введения в действие </w:t>
            </w:r>
            <w:r w:rsidR="00F148B4" w:rsidRPr="00F148B4">
              <w:rPr>
                <w:rFonts w:ascii="Times New Roman" w:hAnsi="Times New Roman"/>
                <w:bCs/>
                <w:sz w:val="24"/>
                <w:szCs w:val="24"/>
              </w:rPr>
              <w:t>рассматриваемого закона,</w:t>
            </w:r>
            <w:r w:rsidRPr="00F148B4">
              <w:rPr>
                <w:rFonts w:ascii="Times New Roman" w:hAnsi="Times New Roman"/>
                <w:bCs/>
                <w:sz w:val="24"/>
                <w:szCs w:val="24"/>
              </w:rPr>
              <w:t xml:space="preserve"> могут быть представлены свидетельства о праве на наследство, договоры купли-продажи, дарения, мены, вступившие в законную силу решения суда о признании права собственности на дом или на его часть, план дома, план земельного участка вместе с актом ввода дома в эксплуатацию и другие документы, имеющие значение для установления права собственности</w:t>
            </w:r>
          </w:p>
        </w:tc>
      </w:tr>
      <w:tr w:rsidR="000B3ADD" w:rsidRPr="00F148B4" w:rsidTr="00F148B4">
        <w:trPr>
          <w:trHeight w:val="134"/>
        </w:trPr>
        <w:tc>
          <w:tcPr>
            <w:tcW w:w="534" w:type="dxa"/>
            <w:vAlign w:val="center"/>
          </w:tcPr>
          <w:p w:rsidR="000B3ADD"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lastRenderedPageBreak/>
              <w:t>11</w:t>
            </w:r>
          </w:p>
        </w:tc>
        <w:tc>
          <w:tcPr>
            <w:tcW w:w="3874" w:type="dxa"/>
            <w:vAlign w:val="center"/>
          </w:tcPr>
          <w:p w:rsidR="000B3ADD" w:rsidRPr="00F148B4" w:rsidRDefault="00DE3CAB" w:rsidP="00553133">
            <w:pPr>
              <w:spacing w:after="0" w:line="240" w:lineRule="auto"/>
              <w:jc w:val="center"/>
              <w:rPr>
                <w:rFonts w:ascii="Times New Roman" w:hAnsi="Times New Roman"/>
                <w:sz w:val="24"/>
                <w:szCs w:val="24"/>
              </w:rPr>
            </w:pPr>
            <w:r w:rsidRPr="00F148B4">
              <w:rPr>
                <w:rFonts w:ascii="Times New Roman" w:hAnsi="Times New Roman"/>
                <w:sz w:val="24"/>
                <w:szCs w:val="24"/>
              </w:rPr>
              <w:t>В квитанции указана ошибочная (неверная) информация о площади помещения</w:t>
            </w:r>
          </w:p>
        </w:tc>
        <w:tc>
          <w:tcPr>
            <w:tcW w:w="11610" w:type="dxa"/>
          </w:tcPr>
          <w:p w:rsidR="00DE3CAB" w:rsidRPr="00F148B4" w:rsidRDefault="00DE3CAB" w:rsidP="00F148B4">
            <w:pPr>
              <w:spacing w:after="0" w:line="240" w:lineRule="auto"/>
              <w:ind w:firstLine="304"/>
              <w:jc w:val="both"/>
              <w:rPr>
                <w:rFonts w:ascii="Times New Roman" w:hAnsi="Times New Roman"/>
                <w:sz w:val="24"/>
                <w:szCs w:val="24"/>
              </w:rPr>
            </w:pPr>
            <w:r w:rsidRPr="00F148B4">
              <w:rPr>
                <w:rFonts w:ascii="Times New Roman" w:hAnsi="Times New Roman"/>
                <w:sz w:val="24"/>
                <w:szCs w:val="24"/>
              </w:rPr>
              <w:t>Если собственник обнаружил, что в квитанции указана неверная площадь, то ему нужно обратиться в соответствующий центр обслуживания, адрес которого указан в квитанции, с документами, на основании которых будут внесены изменения параметров начисления.</w:t>
            </w:r>
          </w:p>
          <w:p w:rsidR="00DE3CAB" w:rsidRPr="00F148B4" w:rsidRDefault="00DE3CAB" w:rsidP="00F148B4">
            <w:pPr>
              <w:spacing w:after="0" w:line="240" w:lineRule="auto"/>
              <w:ind w:firstLine="304"/>
              <w:jc w:val="both"/>
              <w:rPr>
                <w:rFonts w:ascii="Times New Roman" w:hAnsi="Times New Roman"/>
                <w:sz w:val="24"/>
                <w:szCs w:val="24"/>
              </w:rPr>
            </w:pPr>
            <w:r w:rsidRPr="00F148B4">
              <w:rPr>
                <w:rFonts w:ascii="Times New Roman" w:hAnsi="Times New Roman"/>
                <w:sz w:val="24"/>
                <w:szCs w:val="24"/>
              </w:rPr>
              <w:t xml:space="preserve">Изменения в платежном документе появятся либо в следующем месяце, либо через месяц, в зависимости от времени, когда будет предоставлена информация для корректировки (в начале текущего месяца или в конце). </w:t>
            </w:r>
          </w:p>
          <w:p w:rsidR="00DE3CAB" w:rsidRPr="00F148B4" w:rsidRDefault="00DE3CAB" w:rsidP="00F148B4">
            <w:pPr>
              <w:spacing w:after="0" w:line="240" w:lineRule="auto"/>
              <w:ind w:firstLine="304"/>
              <w:jc w:val="both"/>
              <w:rPr>
                <w:rFonts w:ascii="Times New Roman" w:hAnsi="Times New Roman"/>
                <w:sz w:val="24"/>
                <w:szCs w:val="24"/>
              </w:rPr>
            </w:pPr>
            <w:r w:rsidRPr="00F148B4">
              <w:rPr>
                <w:rFonts w:ascii="Times New Roman" w:hAnsi="Times New Roman"/>
                <w:sz w:val="24"/>
                <w:szCs w:val="24"/>
              </w:rPr>
              <w:t xml:space="preserve">При этом если с заявлением обратился не собственник, то корректировка площади помещения будет осуществлена только после дополнительной проверки, путем направления запроса в </w:t>
            </w:r>
            <w:proofErr w:type="spellStart"/>
            <w:r w:rsidRPr="00F148B4">
              <w:rPr>
                <w:rFonts w:ascii="Times New Roman" w:hAnsi="Times New Roman"/>
                <w:sz w:val="24"/>
                <w:szCs w:val="24"/>
              </w:rPr>
              <w:t>Росреестр</w:t>
            </w:r>
            <w:proofErr w:type="spellEnd"/>
            <w:r w:rsidRPr="00F148B4">
              <w:rPr>
                <w:rFonts w:ascii="Times New Roman" w:hAnsi="Times New Roman"/>
                <w:sz w:val="24"/>
                <w:szCs w:val="24"/>
              </w:rPr>
              <w:t xml:space="preserve"> и другие органы.</w:t>
            </w:r>
          </w:p>
          <w:p w:rsidR="000B3ADD" w:rsidRPr="00F148B4" w:rsidRDefault="00DE3CAB" w:rsidP="00F148B4">
            <w:pPr>
              <w:spacing w:after="0" w:line="240" w:lineRule="auto"/>
              <w:ind w:firstLine="304"/>
              <w:jc w:val="both"/>
              <w:rPr>
                <w:rFonts w:ascii="Times New Roman" w:hAnsi="Times New Roman"/>
                <w:sz w:val="24"/>
                <w:szCs w:val="24"/>
              </w:rPr>
            </w:pPr>
            <w:r w:rsidRPr="00F148B4">
              <w:rPr>
                <w:rFonts w:ascii="Times New Roman" w:hAnsi="Times New Roman"/>
                <w:sz w:val="24"/>
                <w:szCs w:val="24"/>
              </w:rPr>
              <w:t>Таким образом, изменения в лицевой счет будут вноситься не по мере поступления заявления, а после проверки предоставленных данных</w:t>
            </w:r>
          </w:p>
        </w:tc>
      </w:tr>
      <w:tr w:rsidR="0026595C" w:rsidRPr="00F148B4" w:rsidTr="00A501F3">
        <w:trPr>
          <w:trHeight w:val="1410"/>
        </w:trPr>
        <w:tc>
          <w:tcPr>
            <w:tcW w:w="534" w:type="dxa"/>
            <w:vAlign w:val="center"/>
          </w:tcPr>
          <w:p w:rsidR="0026595C"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12</w:t>
            </w:r>
          </w:p>
        </w:tc>
        <w:tc>
          <w:tcPr>
            <w:tcW w:w="3874" w:type="dxa"/>
            <w:vAlign w:val="center"/>
          </w:tcPr>
          <w:p w:rsidR="0026595C"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Площадь помещения не указана в квитанции, куда обращаться</w:t>
            </w:r>
          </w:p>
          <w:p w:rsidR="0026595C" w:rsidRPr="00F148B4" w:rsidRDefault="0026595C" w:rsidP="001646E8">
            <w:pPr>
              <w:spacing w:after="0" w:line="240" w:lineRule="auto"/>
              <w:jc w:val="center"/>
              <w:rPr>
                <w:rFonts w:ascii="Times New Roman" w:hAnsi="Times New Roman"/>
                <w:sz w:val="24"/>
                <w:szCs w:val="24"/>
              </w:rPr>
            </w:pPr>
          </w:p>
        </w:tc>
        <w:tc>
          <w:tcPr>
            <w:tcW w:w="11610" w:type="dxa"/>
          </w:tcPr>
          <w:p w:rsidR="0026595C" w:rsidRPr="00F148B4" w:rsidRDefault="0026595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В связи с тем, что информационные базы данных объединялись в сжатые сроки, по некоторым помещениям возможно отсутствие в платежных документах на оплату взноса на капитальный ремонт данных о площади помещений</w:t>
            </w:r>
          </w:p>
          <w:p w:rsidR="0026595C" w:rsidRPr="00F148B4" w:rsidRDefault="0026595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Таким образом, если в счете-квитанции не указано значение площади помещения — необходимо уточнить площадь для начисления взноса в базе регионального оператора (при наличии), если собственник подтверждает правильность указанного значения, то проводятся мероприятия по отражению размера площади для последующих начислен</w:t>
            </w:r>
            <w:r w:rsidR="00B25664" w:rsidRPr="00F148B4">
              <w:rPr>
                <w:rFonts w:ascii="Times New Roman" w:hAnsi="Times New Roman"/>
                <w:sz w:val="24"/>
                <w:szCs w:val="24"/>
              </w:rPr>
              <w:t xml:space="preserve">ий. Если гражданин не согласен </w:t>
            </w:r>
            <w:r w:rsidRPr="00F148B4">
              <w:rPr>
                <w:rFonts w:ascii="Times New Roman" w:hAnsi="Times New Roman"/>
                <w:sz w:val="24"/>
                <w:szCs w:val="24"/>
              </w:rPr>
              <w:t>с площадью, указанной в базе регионального оператора, то ему необходимо написать заявление об изменении размера площади с приложением копии правоустанавливающего документа. Указанные документы нужно предоставить в соответствующий центр обслуживания, адрес которого указан в квитанции.</w:t>
            </w:r>
          </w:p>
          <w:p w:rsidR="0026595C" w:rsidRPr="00F148B4" w:rsidRDefault="0026595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Иначе, после поступления достоверной информации собственник получит квитанцию с начислением за несколько месяцев</w:t>
            </w:r>
          </w:p>
        </w:tc>
      </w:tr>
      <w:tr w:rsidR="0026595C" w:rsidRPr="00F148B4" w:rsidTr="00F148B4">
        <w:tc>
          <w:tcPr>
            <w:tcW w:w="534" w:type="dxa"/>
            <w:vAlign w:val="center"/>
          </w:tcPr>
          <w:p w:rsidR="0026595C"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13</w:t>
            </w:r>
          </w:p>
        </w:tc>
        <w:tc>
          <w:tcPr>
            <w:tcW w:w="3874" w:type="dxa"/>
            <w:vAlign w:val="center"/>
          </w:tcPr>
          <w:p w:rsidR="0026595C" w:rsidRPr="00F148B4" w:rsidRDefault="0026595C" w:rsidP="00F148B4">
            <w:pPr>
              <w:spacing w:after="0" w:line="240" w:lineRule="auto"/>
              <w:jc w:val="center"/>
              <w:rPr>
                <w:rFonts w:ascii="Times New Roman" w:hAnsi="Times New Roman"/>
                <w:sz w:val="24"/>
                <w:szCs w:val="24"/>
              </w:rPr>
            </w:pPr>
            <w:r w:rsidRPr="00F148B4">
              <w:rPr>
                <w:rFonts w:ascii="Times New Roman" w:hAnsi="Times New Roman"/>
                <w:sz w:val="24"/>
                <w:szCs w:val="24"/>
              </w:rPr>
              <w:t>Имеется доля в квартире, почему сумма взноса на капитальный ремонт начисляется на всю квартиру, а не предъявляется в соответствии с долей каждому собственнику</w:t>
            </w:r>
          </w:p>
        </w:tc>
        <w:tc>
          <w:tcPr>
            <w:tcW w:w="11610" w:type="dxa"/>
          </w:tcPr>
          <w:p w:rsidR="0026595C" w:rsidRPr="00F148B4" w:rsidRDefault="0026595C" w:rsidP="00F148B4">
            <w:pPr>
              <w:spacing w:after="0" w:line="240" w:lineRule="auto"/>
              <w:ind w:firstLine="304"/>
              <w:jc w:val="both"/>
              <w:rPr>
                <w:rFonts w:ascii="Times New Roman" w:hAnsi="Times New Roman"/>
                <w:sz w:val="24"/>
                <w:szCs w:val="24"/>
              </w:rPr>
            </w:pPr>
            <w:r w:rsidRPr="00F148B4">
              <w:rPr>
                <w:rFonts w:ascii="Times New Roman" w:hAnsi="Times New Roman"/>
                <w:sz w:val="24"/>
                <w:szCs w:val="24"/>
              </w:rPr>
              <w:t>Взнос на капитальный ремонт «привязан» к конкретному помещению. Если собственники помещения не достигли согласия об оплате взноса за помещение в целом, им необходимо написать заявление о разделении лицевого счета с приложением копий документов, подтверждающих право собственности на данное помещение, а также размер площади или долю в праве принадлежащую соответствующему собственнику.</w:t>
            </w:r>
          </w:p>
        </w:tc>
      </w:tr>
      <w:tr w:rsidR="009B3893" w:rsidRPr="00F148B4" w:rsidTr="00F148B4">
        <w:trPr>
          <w:trHeight w:val="2365"/>
        </w:trPr>
        <w:tc>
          <w:tcPr>
            <w:tcW w:w="534" w:type="dxa"/>
            <w:vAlign w:val="center"/>
          </w:tcPr>
          <w:p w:rsidR="009B3893"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lastRenderedPageBreak/>
              <w:t>14</w:t>
            </w:r>
          </w:p>
        </w:tc>
        <w:tc>
          <w:tcPr>
            <w:tcW w:w="3874" w:type="dxa"/>
            <w:vAlign w:val="center"/>
          </w:tcPr>
          <w:p w:rsidR="009B3893" w:rsidRPr="00F148B4" w:rsidRDefault="009B3893"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Что делать собственнику, если он не может лично предоставить заявление об изменении площади для начислений взноса на капитальный ремонт</w:t>
            </w:r>
          </w:p>
        </w:tc>
        <w:tc>
          <w:tcPr>
            <w:tcW w:w="11610" w:type="dxa"/>
          </w:tcPr>
          <w:p w:rsidR="009B3893" w:rsidRPr="00F148B4" w:rsidRDefault="009B3893"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Если собственник не может лично передать документы, свидетельствующие о фактической площади его помещения, он может направить соответствующее заявление посредствам почтовой связи либо электронной почты. При получении данного заявления, работник ОАО «Красноярскэнергосбыт» делает на нем отметку в левом верхнем углу «получено по почте» или «получено по электронной почте». Соответственно, электронные сообщения предварительно распечатываются. После проставления отметки заявление и приложенные к нему документы сканируются и направляются в установленном порядке. Бумажный вариант также подлежит передаче Региональному оператору. При таком способе передачи документов для уточнения площади Региональный оператор будет осуществлять дополнительную проверку сведений путем направления запросов в </w:t>
            </w:r>
            <w:proofErr w:type="spellStart"/>
            <w:r w:rsidRPr="00F148B4">
              <w:rPr>
                <w:rFonts w:ascii="Times New Roman" w:hAnsi="Times New Roman"/>
                <w:bCs/>
                <w:sz w:val="24"/>
                <w:szCs w:val="24"/>
              </w:rPr>
              <w:t>Росреестр</w:t>
            </w:r>
            <w:proofErr w:type="spellEnd"/>
            <w:r w:rsidRPr="00F148B4">
              <w:rPr>
                <w:rFonts w:ascii="Times New Roman" w:hAnsi="Times New Roman"/>
                <w:bCs/>
                <w:sz w:val="24"/>
                <w:szCs w:val="24"/>
              </w:rPr>
              <w:t xml:space="preserve">, иные органы. </w:t>
            </w:r>
          </w:p>
          <w:p w:rsidR="009B3893" w:rsidRPr="00F148B4" w:rsidRDefault="009B3893"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Изменения в лицевой счет будут вноситься не по мере поступления заявления, а после проверки предоставленных данных. Таким образом, будет существовать временной промежуток, в течение которого Фонд будет использовать имеющиеся до проверки данные. </w:t>
            </w:r>
          </w:p>
          <w:p w:rsidR="009B3893" w:rsidRPr="00F148B4" w:rsidRDefault="009B3893" w:rsidP="00F148B4">
            <w:pPr>
              <w:spacing w:after="0" w:line="240" w:lineRule="auto"/>
              <w:ind w:firstLine="304"/>
              <w:jc w:val="both"/>
              <w:rPr>
                <w:rFonts w:ascii="Times New Roman" w:hAnsi="Times New Roman"/>
                <w:sz w:val="24"/>
                <w:szCs w:val="24"/>
              </w:rPr>
            </w:pPr>
            <w:r w:rsidRPr="00F148B4">
              <w:rPr>
                <w:rFonts w:ascii="Times New Roman" w:hAnsi="Times New Roman"/>
                <w:bCs/>
                <w:sz w:val="24"/>
                <w:szCs w:val="24"/>
              </w:rPr>
              <w:t xml:space="preserve">Обращаем внимание собственников, что полученные в собственность до 1998 года квартиры в базе </w:t>
            </w:r>
            <w:proofErr w:type="spellStart"/>
            <w:r w:rsidRPr="00F148B4">
              <w:rPr>
                <w:rFonts w:ascii="Times New Roman" w:hAnsi="Times New Roman"/>
                <w:bCs/>
                <w:sz w:val="24"/>
                <w:szCs w:val="24"/>
              </w:rPr>
              <w:t>Росреестра</w:t>
            </w:r>
            <w:proofErr w:type="spellEnd"/>
            <w:r w:rsidRPr="00F148B4">
              <w:rPr>
                <w:rFonts w:ascii="Times New Roman" w:hAnsi="Times New Roman"/>
                <w:bCs/>
                <w:sz w:val="24"/>
                <w:szCs w:val="24"/>
              </w:rPr>
              <w:t xml:space="preserve"> зачастую не значатся. В таком случае, собственникам жилья, приобретенного ими разными способами либо приватизированного до 1998 года, рекомендуется уточнять данные </w:t>
            </w:r>
            <w:r w:rsidR="00B25664" w:rsidRPr="00F148B4">
              <w:rPr>
                <w:rFonts w:ascii="Times New Roman" w:hAnsi="Times New Roman"/>
                <w:bCs/>
                <w:sz w:val="24"/>
                <w:szCs w:val="24"/>
              </w:rPr>
              <w:br/>
            </w:r>
            <w:r w:rsidRPr="00F148B4">
              <w:rPr>
                <w:rFonts w:ascii="Times New Roman" w:hAnsi="Times New Roman"/>
                <w:bCs/>
                <w:sz w:val="24"/>
                <w:szCs w:val="24"/>
              </w:rPr>
              <w:t>в стандартном порядке – путем предоставления оригиналов при личном посещении</w:t>
            </w:r>
          </w:p>
        </w:tc>
      </w:tr>
      <w:tr w:rsidR="009B3893" w:rsidRPr="00F148B4" w:rsidTr="00F148B4">
        <w:trPr>
          <w:trHeight w:val="428"/>
        </w:trPr>
        <w:tc>
          <w:tcPr>
            <w:tcW w:w="534" w:type="dxa"/>
            <w:vAlign w:val="center"/>
          </w:tcPr>
          <w:p w:rsidR="009B3893"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15</w:t>
            </w:r>
          </w:p>
        </w:tc>
        <w:tc>
          <w:tcPr>
            <w:tcW w:w="3874" w:type="dxa"/>
            <w:vAlign w:val="center"/>
          </w:tcPr>
          <w:p w:rsidR="009B3893" w:rsidRPr="00F148B4" w:rsidRDefault="009B3893" w:rsidP="001646E8">
            <w:pPr>
              <w:spacing w:after="0" w:line="240" w:lineRule="auto"/>
              <w:jc w:val="center"/>
              <w:rPr>
                <w:rFonts w:ascii="Times New Roman" w:hAnsi="Times New Roman"/>
                <w:bCs/>
                <w:sz w:val="24"/>
                <w:szCs w:val="24"/>
              </w:rPr>
            </w:pPr>
            <w:r w:rsidRPr="00F148B4">
              <w:rPr>
                <w:rFonts w:ascii="Times New Roman" w:hAnsi="Times New Roman"/>
                <w:bCs/>
                <w:sz w:val="24"/>
                <w:szCs w:val="24"/>
              </w:rPr>
              <w:t>Где можно узнать информацию о начислениях размера платы по взносу на капитальный ремонт</w:t>
            </w:r>
          </w:p>
        </w:tc>
        <w:tc>
          <w:tcPr>
            <w:tcW w:w="11610" w:type="dxa"/>
          </w:tcPr>
          <w:p w:rsidR="009B3893" w:rsidRPr="00F148B4" w:rsidRDefault="009B3893" w:rsidP="00F148B4">
            <w:pPr>
              <w:spacing w:after="0" w:line="240" w:lineRule="auto"/>
              <w:ind w:firstLine="304"/>
              <w:rPr>
                <w:rFonts w:ascii="Times New Roman" w:hAnsi="Times New Roman"/>
                <w:bCs/>
                <w:sz w:val="24"/>
                <w:szCs w:val="24"/>
              </w:rPr>
            </w:pPr>
            <w:r w:rsidRPr="00F148B4">
              <w:rPr>
                <w:rFonts w:ascii="Times New Roman" w:hAnsi="Times New Roman"/>
                <w:bCs/>
                <w:sz w:val="24"/>
                <w:szCs w:val="24"/>
              </w:rPr>
              <w:t>Для получения ответов на вопросы, касающихся начислений и оплаты взносов на капитальный ремонт, собственнику необходимо обращаться в ОАО «Красноярскэнергосбыт» на абонентские участки, межрайонные и районные отделения по адресам, указанным в счетах-квитанциях</w:t>
            </w:r>
          </w:p>
        </w:tc>
      </w:tr>
      <w:tr w:rsidR="009B3893" w:rsidRPr="00F148B4" w:rsidTr="00F148B4">
        <w:trPr>
          <w:trHeight w:val="1399"/>
        </w:trPr>
        <w:tc>
          <w:tcPr>
            <w:tcW w:w="534" w:type="dxa"/>
            <w:vAlign w:val="center"/>
          </w:tcPr>
          <w:p w:rsidR="009B3893"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16</w:t>
            </w:r>
          </w:p>
        </w:tc>
        <w:tc>
          <w:tcPr>
            <w:tcW w:w="3874" w:type="dxa"/>
            <w:vAlign w:val="center"/>
          </w:tcPr>
          <w:p w:rsidR="009B3893" w:rsidRPr="00F148B4" w:rsidRDefault="009B3893"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Как проверить поступление денежных средств, внесенных собственником в счёт оплаты взноса на капитальный ремонт</w:t>
            </w:r>
          </w:p>
        </w:tc>
        <w:tc>
          <w:tcPr>
            <w:tcW w:w="11610" w:type="dxa"/>
          </w:tcPr>
          <w:p w:rsidR="009B3893" w:rsidRPr="00F148B4" w:rsidRDefault="009B3893" w:rsidP="00F148B4">
            <w:pPr>
              <w:spacing w:after="0" w:line="240" w:lineRule="auto"/>
              <w:ind w:firstLine="304"/>
              <w:rPr>
                <w:rFonts w:ascii="Times New Roman" w:hAnsi="Times New Roman"/>
                <w:bCs/>
                <w:sz w:val="24"/>
                <w:szCs w:val="24"/>
              </w:rPr>
            </w:pPr>
            <w:r w:rsidRPr="00F148B4">
              <w:rPr>
                <w:rFonts w:ascii="Times New Roman" w:hAnsi="Times New Roman"/>
                <w:bCs/>
                <w:sz w:val="24"/>
                <w:szCs w:val="24"/>
              </w:rPr>
              <w:t>Собранные средства ОАО «Красноярскэнергосбыт» ежедневно перечисляет региональному оператору, а также передает сведения по поступившим платежам в разрезе квартир.</w:t>
            </w:r>
          </w:p>
          <w:p w:rsidR="009B3893" w:rsidRPr="00F148B4" w:rsidRDefault="009B3893" w:rsidP="00F148B4">
            <w:pPr>
              <w:spacing w:after="0" w:line="240" w:lineRule="auto"/>
              <w:ind w:firstLine="304"/>
              <w:rPr>
                <w:rFonts w:ascii="Times New Roman" w:hAnsi="Times New Roman"/>
                <w:bCs/>
                <w:sz w:val="24"/>
                <w:szCs w:val="24"/>
              </w:rPr>
            </w:pPr>
            <w:r w:rsidRPr="00F148B4">
              <w:rPr>
                <w:rFonts w:ascii="Times New Roman" w:hAnsi="Times New Roman"/>
                <w:bCs/>
                <w:sz w:val="24"/>
                <w:szCs w:val="24"/>
              </w:rPr>
              <w:t>Региональным оператором средства аккумулируются на счете, открытом в Сбербанке России.</w:t>
            </w:r>
          </w:p>
          <w:p w:rsidR="009B3893" w:rsidRPr="00F148B4" w:rsidRDefault="009B3893" w:rsidP="00F148B4">
            <w:pPr>
              <w:spacing w:after="0" w:line="240" w:lineRule="auto"/>
              <w:ind w:firstLine="304"/>
              <w:rPr>
                <w:rFonts w:ascii="Times New Roman" w:hAnsi="Times New Roman"/>
                <w:bCs/>
                <w:sz w:val="24"/>
                <w:szCs w:val="24"/>
              </w:rPr>
            </w:pPr>
            <w:r w:rsidRPr="00F148B4">
              <w:rPr>
                <w:rFonts w:ascii="Times New Roman" w:hAnsi="Times New Roman"/>
                <w:bCs/>
                <w:sz w:val="24"/>
                <w:szCs w:val="24"/>
              </w:rPr>
              <w:t>Собственник может уточнить информацию о поступлении платежа по телефонам, указанным на счете-квитанции, на абонентских участках, в межрайонных/районных отделениях.</w:t>
            </w:r>
          </w:p>
          <w:p w:rsidR="009B3893" w:rsidRPr="00F148B4" w:rsidRDefault="009B3893" w:rsidP="00F148B4">
            <w:pPr>
              <w:spacing w:after="0" w:line="240" w:lineRule="auto"/>
              <w:ind w:firstLine="304"/>
              <w:rPr>
                <w:rFonts w:ascii="Times New Roman" w:hAnsi="Times New Roman"/>
                <w:bCs/>
                <w:sz w:val="24"/>
                <w:szCs w:val="24"/>
              </w:rPr>
            </w:pPr>
            <w:r w:rsidRPr="00F148B4">
              <w:rPr>
                <w:rFonts w:ascii="Times New Roman" w:hAnsi="Times New Roman"/>
                <w:bCs/>
                <w:sz w:val="24"/>
                <w:szCs w:val="24"/>
              </w:rPr>
              <w:t>Кроме того, гражданин может напрямую обратиться к региональному оператору за получением информации о том, поступила ли оплата по его помещению</w:t>
            </w:r>
          </w:p>
        </w:tc>
      </w:tr>
      <w:tr w:rsidR="007D4E54" w:rsidRPr="00F148B4" w:rsidTr="00F148B4">
        <w:trPr>
          <w:trHeight w:val="711"/>
        </w:trPr>
        <w:tc>
          <w:tcPr>
            <w:tcW w:w="534" w:type="dxa"/>
            <w:vAlign w:val="center"/>
          </w:tcPr>
          <w:p w:rsidR="007D4E54" w:rsidRPr="00F148B4" w:rsidRDefault="0026595C" w:rsidP="001646E8">
            <w:pPr>
              <w:spacing w:after="0" w:line="240" w:lineRule="auto"/>
              <w:jc w:val="center"/>
              <w:rPr>
                <w:rFonts w:ascii="Times New Roman" w:hAnsi="Times New Roman"/>
                <w:sz w:val="24"/>
                <w:szCs w:val="24"/>
              </w:rPr>
            </w:pPr>
            <w:r w:rsidRPr="00F148B4">
              <w:rPr>
                <w:rFonts w:ascii="Times New Roman" w:hAnsi="Times New Roman"/>
                <w:sz w:val="24"/>
                <w:szCs w:val="24"/>
              </w:rPr>
              <w:t>17</w:t>
            </w:r>
          </w:p>
        </w:tc>
        <w:tc>
          <w:tcPr>
            <w:tcW w:w="3874" w:type="dxa"/>
            <w:vAlign w:val="center"/>
          </w:tcPr>
          <w:p w:rsidR="007D4E54" w:rsidRPr="00F148B4" w:rsidRDefault="007D4E54"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Кто контролирует сохранность взносов на капитальный ремонт</w:t>
            </w:r>
          </w:p>
        </w:tc>
        <w:tc>
          <w:tcPr>
            <w:tcW w:w="11610" w:type="dxa"/>
          </w:tcPr>
          <w:p w:rsidR="007D4E54" w:rsidRPr="00F148B4" w:rsidRDefault="007D4E54"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В соответствии с требованиями ЖК РФ информация о поступлении взносов на капитальный ремонт ежеквартально передается в адрес Службы строительного надзора и жилищного контроля Красноярского края. Также такая информация может предоставляться по запросам собств</w:t>
            </w:r>
            <w:r w:rsidR="00422E4C" w:rsidRPr="00F148B4">
              <w:rPr>
                <w:rFonts w:ascii="Times New Roman" w:hAnsi="Times New Roman"/>
                <w:bCs/>
                <w:sz w:val="24"/>
                <w:szCs w:val="24"/>
              </w:rPr>
              <w:t>енников Региональным оператором</w:t>
            </w:r>
          </w:p>
        </w:tc>
      </w:tr>
      <w:tr w:rsidR="00867A2F" w:rsidRPr="00F148B4" w:rsidTr="00F148B4">
        <w:trPr>
          <w:trHeight w:val="844"/>
        </w:trPr>
        <w:tc>
          <w:tcPr>
            <w:tcW w:w="534" w:type="dxa"/>
            <w:vAlign w:val="center"/>
          </w:tcPr>
          <w:p w:rsidR="00867A2F" w:rsidRPr="00F148B4" w:rsidRDefault="008212CA" w:rsidP="001646E8">
            <w:pPr>
              <w:spacing w:after="0" w:line="240" w:lineRule="auto"/>
              <w:jc w:val="center"/>
              <w:rPr>
                <w:rFonts w:ascii="Times New Roman" w:hAnsi="Times New Roman"/>
                <w:sz w:val="24"/>
                <w:szCs w:val="24"/>
              </w:rPr>
            </w:pPr>
            <w:r w:rsidRPr="00F148B4">
              <w:rPr>
                <w:rFonts w:ascii="Times New Roman" w:hAnsi="Times New Roman"/>
                <w:sz w:val="24"/>
                <w:szCs w:val="24"/>
              </w:rPr>
              <w:t>18</w:t>
            </w:r>
          </w:p>
        </w:tc>
        <w:tc>
          <w:tcPr>
            <w:tcW w:w="3874" w:type="dxa"/>
            <w:vAlign w:val="center"/>
          </w:tcPr>
          <w:p w:rsidR="00867A2F" w:rsidRPr="00F148B4" w:rsidRDefault="00867A2F"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До какого числа необходимо производить опл</w:t>
            </w:r>
            <w:r w:rsidR="00553133" w:rsidRPr="00F148B4">
              <w:rPr>
                <w:rFonts w:ascii="Times New Roman" w:hAnsi="Times New Roman"/>
                <w:bCs/>
                <w:sz w:val="24"/>
                <w:szCs w:val="24"/>
              </w:rPr>
              <w:t>ату взноса на капитальный ремонт</w:t>
            </w:r>
          </w:p>
        </w:tc>
        <w:tc>
          <w:tcPr>
            <w:tcW w:w="11610" w:type="dxa"/>
          </w:tcPr>
          <w:p w:rsidR="00867A2F" w:rsidRPr="00F148B4" w:rsidRDefault="00867A2F"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Платеж за капитальный ремонт должен быть произведен в сроки, предусмотренные законодательством для оплаты жилищно-коммунальных услуг. При этом для платежа за капитальный ремонт предусмотрен льготный срок – до 20-го числа месяца, следующего за расчетным. </w:t>
            </w:r>
          </w:p>
          <w:p w:rsidR="00867A2F" w:rsidRPr="00F148B4" w:rsidRDefault="00867A2F" w:rsidP="00A501F3">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Таким образом, в случае </w:t>
            </w:r>
            <w:r w:rsidR="00A501F3" w:rsidRPr="00F148B4">
              <w:rPr>
                <w:rFonts w:ascii="Times New Roman" w:hAnsi="Times New Roman"/>
                <w:bCs/>
                <w:sz w:val="24"/>
                <w:szCs w:val="24"/>
              </w:rPr>
              <w:t>невнесения</w:t>
            </w:r>
            <w:r w:rsidRPr="00F148B4">
              <w:rPr>
                <w:rFonts w:ascii="Times New Roman" w:hAnsi="Times New Roman"/>
                <w:bCs/>
                <w:sz w:val="24"/>
                <w:szCs w:val="24"/>
              </w:rPr>
              <w:t xml:space="preserve"> платы до 20-го числа месяца, следующего за отчетным, автоматически приведет к начислению процентов за дни просрочки и на сумму задолженности по состоянию на 20-е число</w:t>
            </w:r>
          </w:p>
        </w:tc>
      </w:tr>
      <w:tr w:rsidR="00867A2F" w:rsidRPr="00F148B4" w:rsidTr="00F148B4">
        <w:trPr>
          <w:trHeight w:val="673"/>
        </w:trPr>
        <w:tc>
          <w:tcPr>
            <w:tcW w:w="534" w:type="dxa"/>
            <w:vAlign w:val="center"/>
          </w:tcPr>
          <w:p w:rsidR="00867A2F" w:rsidRPr="00F148B4" w:rsidRDefault="008212CA" w:rsidP="001646E8">
            <w:pPr>
              <w:spacing w:after="0" w:line="240" w:lineRule="auto"/>
              <w:jc w:val="center"/>
              <w:rPr>
                <w:rFonts w:ascii="Times New Roman" w:hAnsi="Times New Roman"/>
                <w:sz w:val="24"/>
                <w:szCs w:val="24"/>
              </w:rPr>
            </w:pPr>
            <w:r w:rsidRPr="00F148B4">
              <w:rPr>
                <w:rFonts w:ascii="Times New Roman" w:hAnsi="Times New Roman"/>
                <w:sz w:val="24"/>
                <w:szCs w:val="24"/>
              </w:rPr>
              <w:t>19</w:t>
            </w:r>
          </w:p>
        </w:tc>
        <w:tc>
          <w:tcPr>
            <w:tcW w:w="3874" w:type="dxa"/>
            <w:vAlign w:val="center"/>
          </w:tcPr>
          <w:p w:rsidR="00867A2F" w:rsidRPr="00F148B4" w:rsidRDefault="00422E4C"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Меры, предусмотренные законодательством за неуплату взноса на капитальный ремонт</w:t>
            </w:r>
          </w:p>
        </w:tc>
        <w:tc>
          <w:tcPr>
            <w:tcW w:w="11610" w:type="dxa"/>
          </w:tcPr>
          <w:p w:rsidR="00422E4C" w:rsidRPr="00F148B4" w:rsidRDefault="00422E4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Правовые последствия неоплаты взноса на капитальный ремонт будут такие же, как за неоплату других жилищно-коммунальных услуг:</w:t>
            </w:r>
          </w:p>
          <w:p w:rsidR="00422E4C" w:rsidRPr="00F148B4" w:rsidRDefault="00422E4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начисление процентов за несвоевременную оплату;</w:t>
            </w:r>
          </w:p>
          <w:p w:rsidR="00867A2F" w:rsidRPr="00F148B4" w:rsidRDefault="00422E4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прекращение предоставления субсидий на оплату жилищно-коммунальных услуг, если задолженность составляет более 2 месяцев</w:t>
            </w:r>
          </w:p>
        </w:tc>
      </w:tr>
      <w:tr w:rsidR="0026595C" w:rsidRPr="00F148B4" w:rsidTr="00F148B4">
        <w:trPr>
          <w:trHeight w:val="1558"/>
        </w:trPr>
        <w:tc>
          <w:tcPr>
            <w:tcW w:w="534" w:type="dxa"/>
            <w:tcBorders>
              <w:top w:val="single" w:sz="4" w:space="0" w:color="auto"/>
              <w:left w:val="single" w:sz="4" w:space="0" w:color="auto"/>
              <w:bottom w:val="single" w:sz="4" w:space="0" w:color="auto"/>
              <w:right w:val="single" w:sz="4" w:space="0" w:color="auto"/>
            </w:tcBorders>
            <w:vAlign w:val="center"/>
          </w:tcPr>
          <w:p w:rsidR="0026595C" w:rsidRPr="00F148B4" w:rsidRDefault="008212CA" w:rsidP="001646E8">
            <w:pPr>
              <w:spacing w:after="0" w:line="240" w:lineRule="auto"/>
              <w:jc w:val="center"/>
              <w:rPr>
                <w:rFonts w:ascii="Times New Roman" w:hAnsi="Times New Roman"/>
                <w:sz w:val="24"/>
                <w:szCs w:val="24"/>
              </w:rPr>
            </w:pPr>
            <w:r w:rsidRPr="00F148B4">
              <w:rPr>
                <w:rFonts w:ascii="Times New Roman" w:hAnsi="Times New Roman"/>
                <w:sz w:val="24"/>
                <w:szCs w:val="24"/>
              </w:rPr>
              <w:lastRenderedPageBreak/>
              <w:t>20</w:t>
            </w:r>
          </w:p>
        </w:tc>
        <w:tc>
          <w:tcPr>
            <w:tcW w:w="3874" w:type="dxa"/>
            <w:tcBorders>
              <w:top w:val="single" w:sz="4" w:space="0" w:color="auto"/>
              <w:left w:val="single" w:sz="4" w:space="0" w:color="auto"/>
              <w:bottom w:val="single" w:sz="4" w:space="0" w:color="auto"/>
              <w:right w:val="single" w:sz="4" w:space="0" w:color="auto"/>
            </w:tcBorders>
            <w:vAlign w:val="center"/>
          </w:tcPr>
          <w:p w:rsidR="0026595C" w:rsidRPr="00F148B4" w:rsidRDefault="0026595C" w:rsidP="00553133">
            <w:pPr>
              <w:spacing w:after="0" w:line="240" w:lineRule="auto"/>
              <w:jc w:val="center"/>
              <w:rPr>
                <w:rFonts w:ascii="Times New Roman" w:hAnsi="Times New Roman"/>
                <w:bCs/>
                <w:sz w:val="24"/>
                <w:szCs w:val="24"/>
              </w:rPr>
            </w:pPr>
            <w:r w:rsidRPr="00F148B4">
              <w:rPr>
                <w:rFonts w:ascii="Times New Roman" w:hAnsi="Times New Roman"/>
                <w:bCs/>
                <w:sz w:val="24"/>
                <w:szCs w:val="24"/>
              </w:rPr>
              <w:t>Что делать, если собственник купил квартиру, а по ней оказалась задолженность по капитальному ремонту? Будет ли при продаже обязательна справка об отсутствии задолженности по капитальному ремонту? и где ее можно будет получить?</w:t>
            </w:r>
          </w:p>
        </w:tc>
        <w:tc>
          <w:tcPr>
            <w:tcW w:w="11610" w:type="dxa"/>
            <w:tcBorders>
              <w:top w:val="single" w:sz="4" w:space="0" w:color="auto"/>
              <w:left w:val="single" w:sz="4" w:space="0" w:color="auto"/>
              <w:bottom w:val="single" w:sz="4" w:space="0" w:color="auto"/>
              <w:right w:val="single" w:sz="4" w:space="0" w:color="auto"/>
            </w:tcBorders>
          </w:tcPr>
          <w:p w:rsidR="0026595C" w:rsidRPr="00F148B4" w:rsidRDefault="0026595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Взнос на капитальный ремонт следует судьбе помещения («привязан» к помещению). Соответственно, новый собственник, приобретая помещение (квартиру), приобретает не только само помещение, но и права и обязанности, которые возникают в связи с владением помещения. </w:t>
            </w:r>
          </w:p>
          <w:p w:rsidR="0026595C" w:rsidRPr="00F148B4" w:rsidRDefault="0026595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 xml:space="preserve">Так, в части 3 статьи 158 ЖК РФ указано, что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 В настоящее время, справка об отсутствии задолженности не является обязательным документом. </w:t>
            </w:r>
          </w:p>
          <w:p w:rsidR="0026595C" w:rsidRPr="00F148B4" w:rsidRDefault="0026595C" w:rsidP="00F148B4">
            <w:pPr>
              <w:spacing w:after="0" w:line="240" w:lineRule="auto"/>
              <w:ind w:firstLine="304"/>
              <w:jc w:val="both"/>
              <w:rPr>
                <w:rFonts w:ascii="Times New Roman" w:hAnsi="Times New Roman"/>
                <w:bCs/>
                <w:sz w:val="24"/>
                <w:szCs w:val="24"/>
              </w:rPr>
            </w:pPr>
            <w:r w:rsidRPr="00F148B4">
              <w:rPr>
                <w:rFonts w:ascii="Times New Roman" w:hAnsi="Times New Roman"/>
                <w:bCs/>
                <w:sz w:val="24"/>
                <w:szCs w:val="24"/>
              </w:rPr>
              <w:t>Таким образом, стороны должны самостоятельно договориться о предоставлении данных сведений. Справку об отсутствии задолженности выдает организация, которая производит начисление взноса на капитальный ремонт. Если дом формирует фонд капитального ремонта на счете регионального оператора, то данная справка предоставляется Региональным фондом КРМДКК</w:t>
            </w:r>
          </w:p>
        </w:tc>
      </w:tr>
      <w:tr w:rsidR="000B3ADD" w:rsidRPr="00F148B4" w:rsidTr="00F148B4">
        <w:trPr>
          <w:trHeight w:val="1976"/>
        </w:trPr>
        <w:tc>
          <w:tcPr>
            <w:tcW w:w="534" w:type="dxa"/>
            <w:vAlign w:val="center"/>
          </w:tcPr>
          <w:p w:rsidR="000B3ADD" w:rsidRPr="00F148B4" w:rsidRDefault="008212CA" w:rsidP="001646E8">
            <w:pPr>
              <w:spacing w:after="0" w:line="240" w:lineRule="auto"/>
              <w:jc w:val="center"/>
              <w:rPr>
                <w:rFonts w:ascii="Times New Roman" w:hAnsi="Times New Roman"/>
                <w:sz w:val="24"/>
                <w:szCs w:val="24"/>
              </w:rPr>
            </w:pPr>
            <w:r w:rsidRPr="00F148B4">
              <w:rPr>
                <w:rFonts w:ascii="Times New Roman" w:hAnsi="Times New Roman"/>
                <w:sz w:val="24"/>
                <w:szCs w:val="24"/>
              </w:rPr>
              <w:t>21</w:t>
            </w:r>
          </w:p>
        </w:tc>
        <w:tc>
          <w:tcPr>
            <w:tcW w:w="3874" w:type="dxa"/>
            <w:vAlign w:val="center"/>
          </w:tcPr>
          <w:p w:rsidR="000B3ADD" w:rsidRPr="00F148B4" w:rsidRDefault="00422E4C" w:rsidP="00553133">
            <w:pPr>
              <w:spacing w:after="0" w:line="240" w:lineRule="auto"/>
              <w:jc w:val="center"/>
              <w:rPr>
                <w:rFonts w:ascii="Times New Roman" w:hAnsi="Times New Roman"/>
                <w:sz w:val="24"/>
                <w:szCs w:val="24"/>
              </w:rPr>
            </w:pPr>
            <w:r w:rsidRPr="00F148B4">
              <w:rPr>
                <w:rFonts w:ascii="Times New Roman" w:hAnsi="Times New Roman"/>
                <w:sz w:val="24"/>
                <w:szCs w:val="24"/>
              </w:rPr>
              <w:t>Предоставляется ли меры социальной поддержки на оплату взноса на капитальный ремонт</w:t>
            </w:r>
          </w:p>
        </w:tc>
        <w:tc>
          <w:tcPr>
            <w:tcW w:w="11610" w:type="dxa"/>
          </w:tcPr>
          <w:p w:rsidR="00422E4C" w:rsidRPr="00F148B4" w:rsidRDefault="00422E4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 xml:space="preserve">Льготные категории граждан (ветераны труда, инвалиды ВОВ, участники ВОВ, труженики тыла, лица, приравненные к участникам ВОВ; граждане, подвергшиеся воздействию радиации; реабилитированные лица; многодетные семьи и </w:t>
            </w:r>
            <w:proofErr w:type="spellStart"/>
            <w:r w:rsidRPr="00F148B4">
              <w:rPr>
                <w:rFonts w:ascii="Times New Roman" w:hAnsi="Times New Roman"/>
                <w:sz w:val="24"/>
                <w:szCs w:val="24"/>
              </w:rPr>
              <w:t>т.д</w:t>
            </w:r>
            <w:proofErr w:type="spellEnd"/>
            <w:r w:rsidRPr="00F148B4">
              <w:rPr>
                <w:rFonts w:ascii="Times New Roman" w:hAnsi="Times New Roman"/>
                <w:sz w:val="24"/>
                <w:szCs w:val="24"/>
              </w:rPr>
              <w:t>), которые в силу закона получают льготу на оплату жилья (ремонт и содержание жилья и т.д.), также получат льготу и на оплату взноса на капитальный ремонт.</w:t>
            </w:r>
          </w:p>
          <w:p w:rsidR="00422E4C" w:rsidRPr="00F148B4" w:rsidRDefault="00422E4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Льгота на оплату взноса на капитальный ремонт лицам, имеющим на это право, будет начислена автоматически. Данные будут передаваться в органы социальной защиты региональным оператором.</w:t>
            </w:r>
          </w:p>
          <w:p w:rsidR="00422E4C" w:rsidRPr="00F148B4" w:rsidRDefault="00422E4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Подробнее о категориях льготников и размере предоставляемых льгот можно узнать в органах социальной защиты населения (по месту жительства).</w:t>
            </w:r>
          </w:p>
          <w:p w:rsidR="000B3ADD" w:rsidRPr="00F148B4" w:rsidRDefault="00422E4C" w:rsidP="00F148B4">
            <w:pPr>
              <w:spacing w:after="0" w:line="240" w:lineRule="auto"/>
              <w:ind w:firstLine="304"/>
              <w:rPr>
                <w:rFonts w:ascii="Times New Roman" w:hAnsi="Times New Roman"/>
                <w:sz w:val="24"/>
                <w:szCs w:val="24"/>
              </w:rPr>
            </w:pPr>
            <w:r w:rsidRPr="00F148B4">
              <w:rPr>
                <w:rFonts w:ascii="Times New Roman" w:hAnsi="Times New Roman"/>
                <w:sz w:val="24"/>
                <w:szCs w:val="24"/>
              </w:rPr>
              <w:t xml:space="preserve">Кроме этого, граждане, у которых </w:t>
            </w:r>
            <w:r w:rsidR="00C706F1" w:rsidRPr="00F148B4">
              <w:rPr>
                <w:rFonts w:ascii="Times New Roman" w:hAnsi="Times New Roman"/>
                <w:sz w:val="24"/>
                <w:szCs w:val="24"/>
              </w:rPr>
              <w:t xml:space="preserve">размер </w:t>
            </w:r>
            <w:r w:rsidRPr="00F148B4">
              <w:rPr>
                <w:rFonts w:ascii="Times New Roman" w:hAnsi="Times New Roman"/>
                <w:sz w:val="24"/>
                <w:szCs w:val="24"/>
              </w:rPr>
              <w:t>плат</w:t>
            </w:r>
            <w:r w:rsidR="00C706F1" w:rsidRPr="00F148B4">
              <w:rPr>
                <w:rFonts w:ascii="Times New Roman" w:hAnsi="Times New Roman"/>
                <w:sz w:val="24"/>
                <w:szCs w:val="24"/>
              </w:rPr>
              <w:t>ы</w:t>
            </w:r>
            <w:r w:rsidRPr="00F148B4">
              <w:rPr>
                <w:rFonts w:ascii="Times New Roman" w:hAnsi="Times New Roman"/>
                <w:sz w:val="24"/>
                <w:szCs w:val="24"/>
              </w:rPr>
              <w:t xml:space="preserve"> за жилищно-коммунальные услуги </w:t>
            </w:r>
            <w:r w:rsidR="00C706F1" w:rsidRPr="00F148B4">
              <w:rPr>
                <w:rFonts w:ascii="Times New Roman" w:hAnsi="Times New Roman"/>
                <w:sz w:val="24"/>
                <w:szCs w:val="24"/>
              </w:rPr>
              <w:t>выше максимально допустимой до</w:t>
            </w:r>
            <w:r w:rsidRPr="00F148B4">
              <w:rPr>
                <w:rFonts w:ascii="Times New Roman" w:hAnsi="Times New Roman"/>
                <w:sz w:val="24"/>
                <w:szCs w:val="24"/>
              </w:rPr>
              <w:t xml:space="preserve">ли </w:t>
            </w:r>
            <w:r w:rsidR="00C706F1" w:rsidRPr="00F148B4">
              <w:rPr>
                <w:rFonts w:ascii="Times New Roman" w:hAnsi="Times New Roman"/>
                <w:sz w:val="24"/>
                <w:szCs w:val="24"/>
              </w:rPr>
              <w:t>собственных расходов на оплату коммунальных услуг от собственного дохода семьи</w:t>
            </w:r>
            <w:r w:rsidRPr="00F148B4">
              <w:rPr>
                <w:rFonts w:ascii="Times New Roman" w:hAnsi="Times New Roman"/>
                <w:sz w:val="24"/>
                <w:szCs w:val="24"/>
              </w:rPr>
              <w:t xml:space="preserve">, имеют право на получение субсидии на оплату </w:t>
            </w:r>
            <w:r w:rsidR="00C706F1" w:rsidRPr="00F148B4">
              <w:rPr>
                <w:rFonts w:ascii="Times New Roman" w:hAnsi="Times New Roman"/>
                <w:sz w:val="24"/>
                <w:szCs w:val="24"/>
              </w:rPr>
              <w:t xml:space="preserve">таких услуг. </w:t>
            </w:r>
            <w:r w:rsidRPr="00F148B4">
              <w:rPr>
                <w:rFonts w:ascii="Times New Roman" w:hAnsi="Times New Roman"/>
                <w:sz w:val="24"/>
                <w:szCs w:val="24"/>
              </w:rPr>
              <w:t xml:space="preserve">Для получения субсидии необходимо обратиться в органы социальной защиты </w:t>
            </w:r>
            <w:r w:rsidR="00C706F1" w:rsidRPr="00F148B4">
              <w:rPr>
                <w:rFonts w:ascii="Times New Roman" w:hAnsi="Times New Roman"/>
                <w:sz w:val="24"/>
                <w:szCs w:val="24"/>
              </w:rPr>
              <w:t>населения (по месту жительства)</w:t>
            </w:r>
          </w:p>
        </w:tc>
      </w:tr>
    </w:tbl>
    <w:p w:rsidR="0048507F" w:rsidRPr="000F37A7" w:rsidRDefault="0048507F" w:rsidP="00AB7D25">
      <w:pPr>
        <w:jc w:val="both"/>
      </w:pPr>
    </w:p>
    <w:sectPr w:rsidR="0048507F" w:rsidRPr="000F37A7" w:rsidSect="00A501F3">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7003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3635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225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36A613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EAC26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FE72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7482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D2C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C8FE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F22A7A"/>
    <w:lvl w:ilvl="0">
      <w:start w:val="1"/>
      <w:numFmt w:val="bullet"/>
      <w:lvlText w:val=""/>
      <w:lvlJc w:val="left"/>
      <w:pPr>
        <w:tabs>
          <w:tab w:val="num" w:pos="360"/>
        </w:tabs>
        <w:ind w:left="360" w:hanging="360"/>
      </w:pPr>
      <w:rPr>
        <w:rFonts w:ascii="Symbol" w:hAnsi="Symbol" w:hint="default"/>
      </w:rPr>
    </w:lvl>
  </w:abstractNum>
  <w:abstractNum w:abstractNumId="10">
    <w:nsid w:val="0ABE5A23"/>
    <w:multiLevelType w:val="hybridMultilevel"/>
    <w:tmpl w:val="90CC64A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ACD014D"/>
    <w:multiLevelType w:val="hybridMultilevel"/>
    <w:tmpl w:val="1E62DF22"/>
    <w:lvl w:ilvl="0" w:tplc="9A66C170">
      <w:start w:val="17"/>
      <w:numFmt w:val="decimal"/>
      <w:suff w:val="space"/>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0AD70945"/>
    <w:multiLevelType w:val="hybridMultilevel"/>
    <w:tmpl w:val="6F08EC7C"/>
    <w:lvl w:ilvl="0" w:tplc="63D8EAC6">
      <w:start w:val="22"/>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0E297508"/>
    <w:multiLevelType w:val="hybridMultilevel"/>
    <w:tmpl w:val="1BCE1880"/>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20CD0607"/>
    <w:multiLevelType w:val="hybridMultilevel"/>
    <w:tmpl w:val="3D623C0E"/>
    <w:lvl w:ilvl="0" w:tplc="B0E014E0">
      <w:start w:val="15"/>
      <w:numFmt w:val="decimal"/>
      <w:suff w:val="space"/>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B1802"/>
    <w:multiLevelType w:val="hybridMultilevel"/>
    <w:tmpl w:val="8B3E609A"/>
    <w:lvl w:ilvl="0" w:tplc="0419000F">
      <w:start w:val="1"/>
      <w:numFmt w:val="decimal"/>
      <w:lvlText w:val="%1."/>
      <w:lvlJc w:val="left"/>
      <w:pPr>
        <w:ind w:left="1321" w:hanging="360"/>
      </w:pPr>
      <w:rPr>
        <w:rFonts w:cs="Times New Roman"/>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16">
    <w:nsid w:val="2C8B1647"/>
    <w:multiLevelType w:val="hybridMultilevel"/>
    <w:tmpl w:val="B4E0A73E"/>
    <w:lvl w:ilvl="0" w:tplc="D7AA4A02">
      <w:start w:val="5"/>
      <w:numFmt w:val="decimal"/>
      <w:suff w:val="space"/>
      <w:lvlText w:val="%1."/>
      <w:lvlJc w:val="left"/>
      <w:pPr>
        <w:ind w:left="928"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7">
    <w:nsid w:val="383E66C3"/>
    <w:multiLevelType w:val="hybridMultilevel"/>
    <w:tmpl w:val="5E404E3E"/>
    <w:lvl w:ilvl="0" w:tplc="44329F3C">
      <w:start w:val="28"/>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7A87EEF"/>
    <w:multiLevelType w:val="hybridMultilevel"/>
    <w:tmpl w:val="7AE66DC2"/>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9">
    <w:nsid w:val="5B1339CC"/>
    <w:multiLevelType w:val="hybridMultilevel"/>
    <w:tmpl w:val="0A06E6C8"/>
    <w:lvl w:ilvl="0" w:tplc="035ADD44">
      <w:start w:val="1"/>
      <w:numFmt w:val="decimal"/>
      <w:lvlText w:val="%1."/>
      <w:lvlJc w:val="left"/>
      <w:pPr>
        <w:ind w:left="961" w:hanging="360"/>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abstractNum w:abstractNumId="20">
    <w:nsid w:val="65A8341F"/>
    <w:multiLevelType w:val="hybridMultilevel"/>
    <w:tmpl w:val="C0003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19"/>
  </w:num>
  <w:num w:numId="5">
    <w:abstractNumId w:val="10"/>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52"/>
    <w:rsid w:val="0001125A"/>
    <w:rsid w:val="00020435"/>
    <w:rsid w:val="0002522F"/>
    <w:rsid w:val="000275FA"/>
    <w:rsid w:val="00027C74"/>
    <w:rsid w:val="0003050E"/>
    <w:rsid w:val="00031464"/>
    <w:rsid w:val="000421DC"/>
    <w:rsid w:val="00076BFD"/>
    <w:rsid w:val="00081FA5"/>
    <w:rsid w:val="000901A3"/>
    <w:rsid w:val="00097AF2"/>
    <w:rsid w:val="000A133D"/>
    <w:rsid w:val="000B37B8"/>
    <w:rsid w:val="000B3ADD"/>
    <w:rsid w:val="000E0317"/>
    <w:rsid w:val="000E6768"/>
    <w:rsid w:val="000F37A7"/>
    <w:rsid w:val="0011436C"/>
    <w:rsid w:val="00117D62"/>
    <w:rsid w:val="00131200"/>
    <w:rsid w:val="0014046C"/>
    <w:rsid w:val="00150CB8"/>
    <w:rsid w:val="00151E80"/>
    <w:rsid w:val="00155F3B"/>
    <w:rsid w:val="0016189E"/>
    <w:rsid w:val="001646E8"/>
    <w:rsid w:val="0017098E"/>
    <w:rsid w:val="00176317"/>
    <w:rsid w:val="00176A98"/>
    <w:rsid w:val="00176AAE"/>
    <w:rsid w:val="00183626"/>
    <w:rsid w:val="00190467"/>
    <w:rsid w:val="001C3282"/>
    <w:rsid w:val="001C7C12"/>
    <w:rsid w:val="002079E1"/>
    <w:rsid w:val="0021322F"/>
    <w:rsid w:val="002176A6"/>
    <w:rsid w:val="002268BA"/>
    <w:rsid w:val="002309EF"/>
    <w:rsid w:val="002477E3"/>
    <w:rsid w:val="00255A62"/>
    <w:rsid w:val="0026595C"/>
    <w:rsid w:val="00270B8D"/>
    <w:rsid w:val="00282A62"/>
    <w:rsid w:val="002A2B8F"/>
    <w:rsid w:val="002A70BC"/>
    <w:rsid w:val="002B3463"/>
    <w:rsid w:val="002B4CFA"/>
    <w:rsid w:val="002C67AD"/>
    <w:rsid w:val="00305885"/>
    <w:rsid w:val="00310C91"/>
    <w:rsid w:val="003207BF"/>
    <w:rsid w:val="00320D97"/>
    <w:rsid w:val="00327343"/>
    <w:rsid w:val="00337CA0"/>
    <w:rsid w:val="0034041B"/>
    <w:rsid w:val="00342D29"/>
    <w:rsid w:val="003502C5"/>
    <w:rsid w:val="00350F0F"/>
    <w:rsid w:val="00354276"/>
    <w:rsid w:val="00371F1E"/>
    <w:rsid w:val="00396CDC"/>
    <w:rsid w:val="003A22DE"/>
    <w:rsid w:val="003A3B54"/>
    <w:rsid w:val="003A7D15"/>
    <w:rsid w:val="003B34CA"/>
    <w:rsid w:val="003B4CFC"/>
    <w:rsid w:val="003D32ED"/>
    <w:rsid w:val="003D4ACB"/>
    <w:rsid w:val="003F4D89"/>
    <w:rsid w:val="003F6BEE"/>
    <w:rsid w:val="00402A6F"/>
    <w:rsid w:val="004111F4"/>
    <w:rsid w:val="00422421"/>
    <w:rsid w:val="00422E4C"/>
    <w:rsid w:val="00424C6F"/>
    <w:rsid w:val="00427100"/>
    <w:rsid w:val="00453BBE"/>
    <w:rsid w:val="004561BA"/>
    <w:rsid w:val="004645DF"/>
    <w:rsid w:val="00482167"/>
    <w:rsid w:val="004829A2"/>
    <w:rsid w:val="0048507F"/>
    <w:rsid w:val="004863ED"/>
    <w:rsid w:val="004A0648"/>
    <w:rsid w:val="004C66AB"/>
    <w:rsid w:val="004E6524"/>
    <w:rsid w:val="00500030"/>
    <w:rsid w:val="005137BC"/>
    <w:rsid w:val="005146D1"/>
    <w:rsid w:val="005159D8"/>
    <w:rsid w:val="00515EF7"/>
    <w:rsid w:val="00520D1C"/>
    <w:rsid w:val="00525D3A"/>
    <w:rsid w:val="00530E24"/>
    <w:rsid w:val="005376F3"/>
    <w:rsid w:val="00543143"/>
    <w:rsid w:val="005448C8"/>
    <w:rsid w:val="00551B7B"/>
    <w:rsid w:val="005522E2"/>
    <w:rsid w:val="00553133"/>
    <w:rsid w:val="005576DE"/>
    <w:rsid w:val="00567C02"/>
    <w:rsid w:val="005C2C08"/>
    <w:rsid w:val="005C480F"/>
    <w:rsid w:val="005C7EB9"/>
    <w:rsid w:val="005D0354"/>
    <w:rsid w:val="005F305D"/>
    <w:rsid w:val="0061409C"/>
    <w:rsid w:val="006444E5"/>
    <w:rsid w:val="006475A7"/>
    <w:rsid w:val="006872FE"/>
    <w:rsid w:val="006A2A5D"/>
    <w:rsid w:val="006B0021"/>
    <w:rsid w:val="006B202E"/>
    <w:rsid w:val="006B65B0"/>
    <w:rsid w:val="006C1FBC"/>
    <w:rsid w:val="006D0585"/>
    <w:rsid w:val="006F2DFA"/>
    <w:rsid w:val="0075154F"/>
    <w:rsid w:val="007550B5"/>
    <w:rsid w:val="00755BFD"/>
    <w:rsid w:val="007A668E"/>
    <w:rsid w:val="007B24CF"/>
    <w:rsid w:val="007B77E7"/>
    <w:rsid w:val="007C24D0"/>
    <w:rsid w:val="007D4E54"/>
    <w:rsid w:val="00815751"/>
    <w:rsid w:val="00816874"/>
    <w:rsid w:val="00820002"/>
    <w:rsid w:val="008212CA"/>
    <w:rsid w:val="00826830"/>
    <w:rsid w:val="0083696A"/>
    <w:rsid w:val="008452B7"/>
    <w:rsid w:val="008455C4"/>
    <w:rsid w:val="0085347B"/>
    <w:rsid w:val="00863126"/>
    <w:rsid w:val="00865928"/>
    <w:rsid w:val="008671AD"/>
    <w:rsid w:val="00867A2F"/>
    <w:rsid w:val="00872B47"/>
    <w:rsid w:val="00895D52"/>
    <w:rsid w:val="00896D14"/>
    <w:rsid w:val="008A7BE9"/>
    <w:rsid w:val="008C0D63"/>
    <w:rsid w:val="00921004"/>
    <w:rsid w:val="009301C2"/>
    <w:rsid w:val="00937815"/>
    <w:rsid w:val="009A11CA"/>
    <w:rsid w:val="009A2B2B"/>
    <w:rsid w:val="009B124B"/>
    <w:rsid w:val="009B2BFC"/>
    <w:rsid w:val="009B3893"/>
    <w:rsid w:val="009D35B1"/>
    <w:rsid w:val="00A07894"/>
    <w:rsid w:val="00A258D2"/>
    <w:rsid w:val="00A501F3"/>
    <w:rsid w:val="00A54DF7"/>
    <w:rsid w:val="00A63FD8"/>
    <w:rsid w:val="00A81346"/>
    <w:rsid w:val="00A96E61"/>
    <w:rsid w:val="00AA048C"/>
    <w:rsid w:val="00AA4BC6"/>
    <w:rsid w:val="00AA7F2F"/>
    <w:rsid w:val="00AB7D25"/>
    <w:rsid w:val="00AC5688"/>
    <w:rsid w:val="00AE1F11"/>
    <w:rsid w:val="00AF1A40"/>
    <w:rsid w:val="00AF329B"/>
    <w:rsid w:val="00AF3EC9"/>
    <w:rsid w:val="00B00C0F"/>
    <w:rsid w:val="00B05D50"/>
    <w:rsid w:val="00B115D3"/>
    <w:rsid w:val="00B14FB0"/>
    <w:rsid w:val="00B15878"/>
    <w:rsid w:val="00B1639A"/>
    <w:rsid w:val="00B25664"/>
    <w:rsid w:val="00B4356F"/>
    <w:rsid w:val="00B577B1"/>
    <w:rsid w:val="00B73D74"/>
    <w:rsid w:val="00B76650"/>
    <w:rsid w:val="00B829C9"/>
    <w:rsid w:val="00B830AC"/>
    <w:rsid w:val="00B905AA"/>
    <w:rsid w:val="00BA38F7"/>
    <w:rsid w:val="00BB0E12"/>
    <w:rsid w:val="00BB58D7"/>
    <w:rsid w:val="00BF5273"/>
    <w:rsid w:val="00C0564B"/>
    <w:rsid w:val="00C254CE"/>
    <w:rsid w:val="00C41A94"/>
    <w:rsid w:val="00C42268"/>
    <w:rsid w:val="00C534EA"/>
    <w:rsid w:val="00C66889"/>
    <w:rsid w:val="00C706F1"/>
    <w:rsid w:val="00C87E37"/>
    <w:rsid w:val="00C91509"/>
    <w:rsid w:val="00CA755A"/>
    <w:rsid w:val="00CB08BF"/>
    <w:rsid w:val="00CD2B8A"/>
    <w:rsid w:val="00CE6819"/>
    <w:rsid w:val="00CF16BA"/>
    <w:rsid w:val="00CF3273"/>
    <w:rsid w:val="00D0738D"/>
    <w:rsid w:val="00D1411F"/>
    <w:rsid w:val="00D22A08"/>
    <w:rsid w:val="00D34F7E"/>
    <w:rsid w:val="00D54370"/>
    <w:rsid w:val="00D55214"/>
    <w:rsid w:val="00D731A8"/>
    <w:rsid w:val="00D7541F"/>
    <w:rsid w:val="00DD339A"/>
    <w:rsid w:val="00DE3CAB"/>
    <w:rsid w:val="00E006B5"/>
    <w:rsid w:val="00E0148D"/>
    <w:rsid w:val="00E2067F"/>
    <w:rsid w:val="00E22DAB"/>
    <w:rsid w:val="00E23474"/>
    <w:rsid w:val="00E502F7"/>
    <w:rsid w:val="00E528F2"/>
    <w:rsid w:val="00E56155"/>
    <w:rsid w:val="00E65929"/>
    <w:rsid w:val="00E72415"/>
    <w:rsid w:val="00E81570"/>
    <w:rsid w:val="00EA232B"/>
    <w:rsid w:val="00EC0A9A"/>
    <w:rsid w:val="00EC2387"/>
    <w:rsid w:val="00ED5870"/>
    <w:rsid w:val="00ED5881"/>
    <w:rsid w:val="00F11504"/>
    <w:rsid w:val="00F148B4"/>
    <w:rsid w:val="00F15DF7"/>
    <w:rsid w:val="00F2402A"/>
    <w:rsid w:val="00F24636"/>
    <w:rsid w:val="00F30B3A"/>
    <w:rsid w:val="00F41340"/>
    <w:rsid w:val="00F46308"/>
    <w:rsid w:val="00F471E7"/>
    <w:rsid w:val="00FC497D"/>
    <w:rsid w:val="00FE3140"/>
    <w:rsid w:val="00FF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CFF4DA-DF2F-4217-8DAB-80783BC3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BE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9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66889"/>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66889"/>
    <w:rPr>
      <w:rFonts w:ascii="Segoe UI" w:hAnsi="Segoe UI" w:cs="Segoe UI"/>
      <w:sz w:val="18"/>
      <w:szCs w:val="18"/>
    </w:rPr>
  </w:style>
  <w:style w:type="paragraph" w:styleId="a6">
    <w:name w:val="Normal (Web)"/>
    <w:basedOn w:val="a"/>
    <w:uiPriority w:val="99"/>
    <w:rsid w:val="00C66889"/>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D54370"/>
    <w:pPr>
      <w:ind w:left="720"/>
      <w:contextualSpacing/>
    </w:pPr>
  </w:style>
  <w:style w:type="character" w:styleId="a8">
    <w:name w:val="Hyperlink"/>
    <w:uiPriority w:val="99"/>
    <w:rsid w:val="00150CB8"/>
    <w:rPr>
      <w:rFonts w:cs="Times New Roman"/>
      <w:color w:val="0563C1"/>
      <w:u w:val="single"/>
    </w:rPr>
  </w:style>
  <w:style w:type="paragraph" w:styleId="a9">
    <w:name w:val="Revision"/>
    <w:hidden/>
    <w:uiPriority w:val="99"/>
    <w:semiHidden/>
    <w:rsid w:val="00937815"/>
    <w:rPr>
      <w:sz w:val="22"/>
      <w:szCs w:val="22"/>
      <w:lang w:eastAsia="en-US"/>
    </w:rPr>
  </w:style>
  <w:style w:type="paragraph" w:customStyle="1" w:styleId="ConsPlusNormal">
    <w:name w:val="ConsPlusNormal"/>
    <w:rsid w:val="00CD2B8A"/>
    <w:pPr>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360039">
      <w:bodyDiv w:val="1"/>
      <w:marLeft w:val="0"/>
      <w:marRight w:val="0"/>
      <w:marTop w:val="0"/>
      <w:marBottom w:val="0"/>
      <w:divBdr>
        <w:top w:val="none" w:sz="0" w:space="0" w:color="auto"/>
        <w:left w:val="none" w:sz="0" w:space="0" w:color="auto"/>
        <w:bottom w:val="none" w:sz="0" w:space="0" w:color="auto"/>
        <w:right w:val="none" w:sz="0" w:space="0" w:color="auto"/>
      </w:divBdr>
    </w:div>
    <w:div w:id="1590263629">
      <w:marLeft w:val="0"/>
      <w:marRight w:val="0"/>
      <w:marTop w:val="0"/>
      <w:marBottom w:val="0"/>
      <w:divBdr>
        <w:top w:val="none" w:sz="0" w:space="0" w:color="auto"/>
        <w:left w:val="none" w:sz="0" w:space="0" w:color="auto"/>
        <w:bottom w:val="none" w:sz="0" w:space="0" w:color="auto"/>
        <w:right w:val="none" w:sz="0" w:space="0" w:color="auto"/>
      </w:divBdr>
    </w:div>
    <w:div w:id="1590263630">
      <w:marLeft w:val="0"/>
      <w:marRight w:val="0"/>
      <w:marTop w:val="0"/>
      <w:marBottom w:val="0"/>
      <w:divBdr>
        <w:top w:val="none" w:sz="0" w:space="0" w:color="auto"/>
        <w:left w:val="none" w:sz="0" w:space="0" w:color="auto"/>
        <w:bottom w:val="none" w:sz="0" w:space="0" w:color="auto"/>
        <w:right w:val="none" w:sz="0" w:space="0" w:color="auto"/>
      </w:divBdr>
    </w:div>
    <w:div w:id="1590263632">
      <w:marLeft w:val="0"/>
      <w:marRight w:val="0"/>
      <w:marTop w:val="0"/>
      <w:marBottom w:val="0"/>
      <w:divBdr>
        <w:top w:val="none" w:sz="0" w:space="0" w:color="auto"/>
        <w:left w:val="none" w:sz="0" w:space="0" w:color="auto"/>
        <w:bottom w:val="none" w:sz="0" w:space="0" w:color="auto"/>
        <w:right w:val="none" w:sz="0" w:space="0" w:color="auto"/>
      </w:divBdr>
    </w:div>
    <w:div w:id="1590263633">
      <w:marLeft w:val="0"/>
      <w:marRight w:val="0"/>
      <w:marTop w:val="0"/>
      <w:marBottom w:val="0"/>
      <w:divBdr>
        <w:top w:val="none" w:sz="0" w:space="0" w:color="auto"/>
        <w:left w:val="none" w:sz="0" w:space="0" w:color="auto"/>
        <w:bottom w:val="none" w:sz="0" w:space="0" w:color="auto"/>
        <w:right w:val="none" w:sz="0" w:space="0" w:color="auto"/>
      </w:divBdr>
    </w:div>
    <w:div w:id="1590263635">
      <w:marLeft w:val="0"/>
      <w:marRight w:val="0"/>
      <w:marTop w:val="0"/>
      <w:marBottom w:val="0"/>
      <w:divBdr>
        <w:top w:val="none" w:sz="0" w:space="0" w:color="auto"/>
        <w:left w:val="none" w:sz="0" w:space="0" w:color="auto"/>
        <w:bottom w:val="none" w:sz="0" w:space="0" w:color="auto"/>
        <w:right w:val="none" w:sz="0" w:space="0" w:color="auto"/>
      </w:divBdr>
    </w:div>
    <w:div w:id="1590263636">
      <w:marLeft w:val="0"/>
      <w:marRight w:val="0"/>
      <w:marTop w:val="0"/>
      <w:marBottom w:val="0"/>
      <w:divBdr>
        <w:top w:val="none" w:sz="0" w:space="0" w:color="auto"/>
        <w:left w:val="none" w:sz="0" w:space="0" w:color="auto"/>
        <w:bottom w:val="none" w:sz="0" w:space="0" w:color="auto"/>
        <w:right w:val="none" w:sz="0" w:space="0" w:color="auto"/>
      </w:divBdr>
      <w:divsChild>
        <w:div w:id="1590263631">
          <w:marLeft w:val="0"/>
          <w:marRight w:val="0"/>
          <w:marTop w:val="0"/>
          <w:marBottom w:val="0"/>
          <w:divBdr>
            <w:top w:val="none" w:sz="0" w:space="0" w:color="auto"/>
            <w:left w:val="none" w:sz="0" w:space="0" w:color="auto"/>
            <w:bottom w:val="none" w:sz="0" w:space="0" w:color="auto"/>
            <w:right w:val="none" w:sz="0" w:space="0" w:color="auto"/>
          </w:divBdr>
        </w:div>
        <w:div w:id="159026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sk-sbit.ru/router.php?doc=oplat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2820</Words>
  <Characters>16076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Ответы на вопросы собственников помещений,</vt:lpstr>
    </vt:vector>
  </TitlesOfParts>
  <Company>Hewlett-Packard Company</Company>
  <LinksUpToDate>false</LinksUpToDate>
  <CharactersWithSpaces>18859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вопросы собственников помещений,</dc:title>
  <dc:creator>Екатерина Валерьевна Терещенко</dc:creator>
  <cp:lastModifiedBy>Фахуртдинов Мигдят Бадертдинович</cp:lastModifiedBy>
  <cp:revision>3</cp:revision>
  <cp:lastPrinted>2014-12-18T06:44:00Z</cp:lastPrinted>
  <dcterms:created xsi:type="dcterms:W3CDTF">2015-04-01T03:19:00Z</dcterms:created>
  <dcterms:modified xsi:type="dcterms:W3CDTF">2015-04-01T03:22:00Z</dcterms:modified>
</cp:coreProperties>
</file>