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21" w:rsidRDefault="004C7F21" w:rsidP="004C7F21">
      <w:pPr>
        <w:pStyle w:val="3"/>
        <w:suppressAutoHyphens/>
        <w:jc w:val="center"/>
        <w:rPr>
          <w:b/>
        </w:rPr>
      </w:pPr>
      <w:r>
        <w:rPr>
          <w:b/>
        </w:rPr>
        <w:t>Об утверждении ветеринарных правил содержания крупного рогатого скота</w:t>
      </w:r>
      <w:bookmarkStart w:id="0" w:name="_GoBack"/>
      <w:bookmarkEnd w:id="0"/>
      <w:r>
        <w:rPr>
          <w:b/>
        </w:rPr>
        <w:t xml:space="preserve"> в целях его воспроизводства, выращивания и реализации</w:t>
      </w:r>
    </w:p>
    <w:p w:rsidR="004C7F21" w:rsidRDefault="004C7F21" w:rsidP="004C7F21">
      <w:pPr>
        <w:pStyle w:val="3"/>
        <w:suppressAutoHyphens/>
        <w:ind w:firstLine="709"/>
      </w:pPr>
    </w:p>
    <w:p w:rsidR="004C7F21" w:rsidRDefault="004C7F21" w:rsidP="004C7F21">
      <w:pPr>
        <w:pStyle w:val="3"/>
        <w:suppressAutoHyphens/>
        <w:ind w:firstLine="709"/>
      </w:pPr>
      <w:r>
        <w:t>31.03.2017 года в законную силу вступил приказ Министерства сельского хозяйства Российской Федерации от 13.12.2016 № 551 «Об утверждении ветеринарных правил содержания крупного рогатого скота в целях его воспроизводства, выращивания и реализации» (далее – Правила).</w:t>
      </w:r>
    </w:p>
    <w:p w:rsidR="004C7F21" w:rsidRDefault="004C7F21" w:rsidP="004C7F21">
      <w:pPr>
        <w:pStyle w:val="3"/>
        <w:suppressAutoHyphens/>
        <w:ind w:firstLine="709"/>
      </w:pPr>
      <w:r>
        <w:t xml:space="preserve">Указанные Правила устанавливают требования к условиям содержания крупного рогатого скота (далее – КРС) в целях воспроизводства, выращивания, реализации, а также требования к осуществлению мероприятий по </w:t>
      </w:r>
      <w:proofErr w:type="spellStart"/>
      <w:r>
        <w:t>карантинированию</w:t>
      </w:r>
      <w:proofErr w:type="spellEnd"/>
      <w:r>
        <w:t xml:space="preserve"> КРС, обязательным профилактическим мероприятиям и диагностическим исследованиям КРС, содержащегося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500 голов КРС включительно (далее – Хозяйства).</w:t>
      </w:r>
    </w:p>
    <w:p w:rsidR="004C7F21" w:rsidRDefault="004C7F21" w:rsidP="004C7F21">
      <w:pPr>
        <w:pStyle w:val="3"/>
        <w:suppressAutoHyphens/>
        <w:ind w:firstLine="709"/>
        <w:rPr>
          <w:lang w:val="en-US"/>
        </w:rPr>
      </w:pPr>
      <w:r>
        <w:t>В соответствии с п. 4 Правил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</w:t>
      </w:r>
    </w:p>
    <w:p w:rsidR="004C7F21" w:rsidRDefault="004C7F21" w:rsidP="004C7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5 Правил минимальное расстояние от конструкции стены или угла помещения для содержания КРС (ближайших по направлению к жилому помещению, расположенному на соседнем участке)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(ближайших по направлению к жилому помещению, расположенному на соседнем участке) до границы соседнего участка при содержании КРС в Хозяйствах, указанному в </w:t>
      </w:r>
      <w:hyperlink r:id="rId4" w:anchor="Par209" w:tooltip="МИНИМАЛЬНОЕ РАССТОЯ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приложении </w:t>
        </w:r>
      </w:hyperlink>
      <w:r>
        <w:rPr>
          <w:rFonts w:ascii="Times New Roman" w:hAnsi="Times New Roman" w:cs="Times New Roman"/>
          <w:sz w:val="24"/>
          <w:szCs w:val="24"/>
        </w:rPr>
        <w:t>№ 1 Правил.</w:t>
      </w:r>
    </w:p>
    <w:p w:rsidR="004C7F21" w:rsidRDefault="004C7F21" w:rsidP="004C7F21">
      <w:pPr>
        <w:pStyle w:val="3"/>
        <w:suppressAutoHyphens/>
        <w:ind w:firstLine="709"/>
      </w:pPr>
      <w:r>
        <w:rPr>
          <w:szCs w:val="24"/>
        </w:rPr>
        <w:t>В соответствии с п. 11</w:t>
      </w:r>
      <w:r>
        <w:t xml:space="preserve"> Правил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 Расчет емкости навозохранилища и (или) площадок для хранения и биотермического обеззараживания навоза необходимо производить в соответствии с приложением № 2 Правил.</w:t>
      </w:r>
    </w:p>
    <w:p w:rsidR="004C7F21" w:rsidRDefault="004C7F21" w:rsidP="004C7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24 Правил хранение сена и соломы в Хозяйствах осуществляется в стогах, скирдах или под навесами, а также в помещениях для хранения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кормов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на чердаках животноводческих помещений; сенажа и силоса – в траншеях, ямах, курганах, рулонах, полимерных мешках (рукавах) и сооружениях;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корнеклубнеплодов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буртах или хранилищах; комбикормов – в хранилищах.</w:t>
      </w:r>
    </w:p>
    <w:p w:rsidR="004C7F21" w:rsidRDefault="004C7F21" w:rsidP="004C7F21">
      <w:pPr>
        <w:pStyle w:val="3"/>
        <w:suppressAutoHyphens/>
        <w:ind w:firstLine="709"/>
        <w:rPr>
          <w:szCs w:val="24"/>
        </w:rPr>
      </w:pPr>
      <w:r>
        <w:rPr>
          <w:color w:val="000000"/>
          <w:szCs w:val="24"/>
          <w:shd w:val="clear" w:color="auto" w:fill="FFFFFF"/>
        </w:rPr>
        <w:t>С полным текстом документа можно ознакомиться на официальном интернет-портале правовой информации</w:t>
      </w:r>
      <w:r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5" w:tgtFrame="_blank" w:tooltip="" w:history="1">
        <w:r>
          <w:rPr>
            <w:rStyle w:val="a3"/>
            <w:b/>
            <w:szCs w:val="24"/>
            <w:shd w:val="clear" w:color="auto" w:fill="FFFFFF"/>
          </w:rPr>
          <w:t>http://www.pravo.gov.ru</w:t>
        </w:r>
      </w:hyperlink>
      <w:r>
        <w:rPr>
          <w:b/>
          <w:szCs w:val="24"/>
        </w:rPr>
        <w:t>.</w:t>
      </w:r>
      <w:r>
        <w:rPr>
          <w:rStyle w:val="apple-converted-space"/>
          <w:color w:val="000000"/>
          <w:szCs w:val="24"/>
          <w:shd w:val="clear" w:color="auto" w:fill="FFFFFF"/>
        </w:rPr>
        <w:t> </w:t>
      </w:r>
    </w:p>
    <w:p w:rsidR="009768F0" w:rsidRDefault="009768F0"/>
    <w:sectPr w:rsidR="009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21"/>
    <w:rsid w:val="004C7F21"/>
    <w:rsid w:val="009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98C3-A7F0-46E1-AD58-4EDC7062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7F21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C7F21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C7F21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ConsPlusNormal">
    <w:name w:val="ConsPlusNormal"/>
    <w:rsid w:val="004C7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C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file:///C:\Users\konovalovve\AppData\Local\Microsoft\Windows\INetCache\Content.Outlook\58AA9NN6\&#1054;%20&#1088;&#1072;&#1079;&#1084;&#1077;&#1097;&#1077;&#1085;&#1080;&#1080;%20&#1085;&#1072;%20&#1089;&#1072;&#1081;&#1090;&#1077;%20&#1080;&#1085;&#1092;&#1086;&#1088;&#1084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Валерий Евгеньевич</dc:creator>
  <cp:keywords/>
  <dc:description/>
  <cp:lastModifiedBy>Коновалов Валерий Евгеньевич</cp:lastModifiedBy>
  <cp:revision>1</cp:revision>
  <dcterms:created xsi:type="dcterms:W3CDTF">2017-04-25T07:09:00Z</dcterms:created>
  <dcterms:modified xsi:type="dcterms:W3CDTF">2017-04-25T07:09:00Z</dcterms:modified>
</cp:coreProperties>
</file>