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C1F" w:rsidRDefault="00247C1F" w:rsidP="004C7DE7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4C7DE7" w:rsidRPr="005249B6" w:rsidRDefault="004C7DE7" w:rsidP="004C7DE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ТЕРРИТОРИАЛЬНАЯ</w:t>
      </w:r>
    </w:p>
    <w:p w:rsidR="004C7DE7" w:rsidRPr="005249B6" w:rsidRDefault="004C7DE7" w:rsidP="004C7DE7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ИЗБИРАТЕЛЬНАЯ КОМИССИЯ</w:t>
      </w:r>
    </w:p>
    <w:p w:rsidR="004C7DE7" w:rsidRPr="005249B6" w:rsidRDefault="004C7DE7" w:rsidP="004C7DE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г. ЗЕЛЕНОГОРСКА КРАСНОЯРСКОГО КРАЯ</w:t>
      </w:r>
    </w:p>
    <w:p w:rsidR="004C7DE7" w:rsidRPr="005249B6" w:rsidRDefault="004C7DE7" w:rsidP="004C7DE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C7DE7" w:rsidRPr="005249B6" w:rsidRDefault="004C7DE7" w:rsidP="004C7DE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Р Е Ш Е Н И Е</w:t>
      </w:r>
    </w:p>
    <w:p w:rsidR="004C7DE7" w:rsidRPr="00247C1F" w:rsidRDefault="004C7DE7" w:rsidP="004C7D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3115"/>
        <w:gridCol w:w="3115"/>
      </w:tblGrid>
      <w:tr w:rsidR="004C7DE7" w:rsidRPr="00247C1F" w:rsidTr="00006590">
        <w:tc>
          <w:tcPr>
            <w:tcW w:w="3115" w:type="dxa"/>
          </w:tcPr>
          <w:p w:rsidR="004C7DE7" w:rsidRPr="00247C1F" w:rsidRDefault="00953826" w:rsidP="0095382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 марта 2017</w:t>
            </w:r>
          </w:p>
        </w:tc>
        <w:tc>
          <w:tcPr>
            <w:tcW w:w="3115" w:type="dxa"/>
          </w:tcPr>
          <w:p w:rsidR="004C7DE7" w:rsidRPr="00247C1F" w:rsidRDefault="004C7DE7" w:rsidP="000065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7C1F">
              <w:rPr>
                <w:rFonts w:ascii="Times New Roman" w:hAnsi="Times New Roman"/>
                <w:sz w:val="26"/>
                <w:szCs w:val="26"/>
              </w:rPr>
              <w:t>г. Зеленогорск</w:t>
            </w:r>
          </w:p>
        </w:tc>
        <w:tc>
          <w:tcPr>
            <w:tcW w:w="3115" w:type="dxa"/>
          </w:tcPr>
          <w:p w:rsidR="004C7DE7" w:rsidRPr="00247C1F" w:rsidRDefault="004C7DE7" w:rsidP="0095382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47C1F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="00953826">
              <w:rPr>
                <w:rFonts w:ascii="Times New Roman" w:hAnsi="Times New Roman"/>
                <w:sz w:val="26"/>
                <w:szCs w:val="26"/>
              </w:rPr>
              <w:t>30/169</w:t>
            </w:r>
          </w:p>
        </w:tc>
      </w:tr>
    </w:tbl>
    <w:p w:rsidR="004C7DE7" w:rsidRPr="00247C1F" w:rsidRDefault="004C7DE7" w:rsidP="004C7D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C7DE7" w:rsidRPr="00247C1F" w:rsidRDefault="004C7DE7" w:rsidP="004C7DE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47C1F">
        <w:rPr>
          <w:rFonts w:ascii="Times New Roman" w:hAnsi="Times New Roman"/>
          <w:sz w:val="26"/>
          <w:szCs w:val="26"/>
        </w:rPr>
        <w:t xml:space="preserve">О перечне сведений о </w:t>
      </w:r>
      <w:r w:rsidRPr="00247C1F">
        <w:rPr>
          <w:rFonts w:ascii="Times New Roman" w:hAnsi="Times New Roman" w:cs="Times New Roman"/>
          <w:sz w:val="26"/>
          <w:szCs w:val="26"/>
        </w:rPr>
        <w:t xml:space="preserve">доходах и об имуществе кандидатов, </w:t>
      </w:r>
    </w:p>
    <w:p w:rsidR="004C7DE7" w:rsidRPr="00247C1F" w:rsidRDefault="004C7DE7" w:rsidP="00882A99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247C1F">
        <w:rPr>
          <w:rFonts w:ascii="Times New Roman" w:hAnsi="Times New Roman" w:cs="Times New Roman"/>
          <w:sz w:val="26"/>
          <w:szCs w:val="26"/>
        </w:rPr>
        <w:t xml:space="preserve">подлежащих опубликованию и размещению участковыми </w:t>
      </w:r>
      <w:r w:rsidR="0016441E" w:rsidRPr="00247C1F">
        <w:rPr>
          <w:rFonts w:ascii="Times New Roman" w:hAnsi="Times New Roman" w:cs="Times New Roman"/>
          <w:sz w:val="26"/>
          <w:szCs w:val="26"/>
        </w:rPr>
        <w:t xml:space="preserve">избирательными </w:t>
      </w:r>
      <w:r w:rsidRPr="00247C1F">
        <w:rPr>
          <w:rFonts w:ascii="Times New Roman" w:hAnsi="Times New Roman" w:cs="Times New Roman"/>
          <w:sz w:val="26"/>
          <w:szCs w:val="26"/>
        </w:rPr>
        <w:t xml:space="preserve">комиссиями на информационных стендах </w:t>
      </w:r>
      <w:r w:rsidR="0016441E" w:rsidRPr="00247C1F">
        <w:rPr>
          <w:rFonts w:ascii="Times New Roman" w:hAnsi="Times New Roman" w:cs="Times New Roman"/>
          <w:sz w:val="26"/>
          <w:szCs w:val="26"/>
        </w:rPr>
        <w:t xml:space="preserve">избирательных участков </w:t>
      </w:r>
      <w:r w:rsidRPr="00247C1F">
        <w:rPr>
          <w:rFonts w:ascii="Times New Roman" w:hAnsi="Times New Roman" w:cs="Times New Roman"/>
          <w:sz w:val="26"/>
          <w:szCs w:val="26"/>
        </w:rPr>
        <w:t xml:space="preserve">при проведении </w:t>
      </w:r>
      <w:r w:rsidRPr="00247C1F">
        <w:rPr>
          <w:rFonts w:ascii="Times New Roman" w:hAnsi="Times New Roman"/>
          <w:bCs/>
          <w:sz w:val="26"/>
          <w:szCs w:val="26"/>
        </w:rPr>
        <w:t>дополнительных выбор</w:t>
      </w:r>
      <w:r w:rsidR="00F829CD" w:rsidRPr="00247C1F">
        <w:rPr>
          <w:rFonts w:ascii="Times New Roman" w:hAnsi="Times New Roman"/>
          <w:bCs/>
          <w:sz w:val="26"/>
          <w:szCs w:val="26"/>
        </w:rPr>
        <w:t>ов</w:t>
      </w:r>
      <w:r w:rsidRPr="00247C1F">
        <w:rPr>
          <w:rFonts w:ascii="Times New Roman" w:hAnsi="Times New Roman"/>
          <w:bCs/>
          <w:sz w:val="26"/>
          <w:szCs w:val="26"/>
        </w:rPr>
        <w:t xml:space="preserve"> депутатов Совета </w:t>
      </w:r>
      <w:proofErr w:type="gramStart"/>
      <w:r w:rsidRPr="00247C1F">
        <w:rPr>
          <w:rFonts w:ascii="Times New Roman" w:hAnsi="Times New Roman"/>
          <w:bCs/>
          <w:sz w:val="26"/>
          <w:szCs w:val="26"/>
        </w:rPr>
        <w:t>депутатов</w:t>
      </w:r>
      <w:proofErr w:type="gramEnd"/>
      <w:r w:rsidRPr="00247C1F">
        <w:rPr>
          <w:rFonts w:ascii="Times New Roman" w:hAnsi="Times New Roman"/>
          <w:bCs/>
          <w:sz w:val="26"/>
          <w:szCs w:val="26"/>
        </w:rPr>
        <w:t xml:space="preserve"> ЗАТО г. Зеленогорска по одномандатным избирательным округам № 17 и № 22 города Зеленогорска</w:t>
      </w:r>
      <w:r w:rsidR="00882A99" w:rsidRPr="00247C1F">
        <w:rPr>
          <w:rFonts w:ascii="Times New Roman" w:hAnsi="Times New Roman"/>
          <w:bCs/>
          <w:sz w:val="26"/>
          <w:szCs w:val="26"/>
        </w:rPr>
        <w:t>, в случае предоставления указанных сведений кандидатами в</w:t>
      </w:r>
      <w:r w:rsidR="00882A99" w:rsidRPr="00247C1F">
        <w:rPr>
          <w:rFonts w:ascii="Times New Roman" w:hAnsi="Times New Roman"/>
          <w:sz w:val="26"/>
          <w:szCs w:val="26"/>
        </w:rPr>
        <w:t xml:space="preserve"> территориальную избирательную комиссию г. Зеленогорска</w:t>
      </w:r>
    </w:p>
    <w:p w:rsidR="004C7DE7" w:rsidRPr="00247C1F" w:rsidRDefault="004C7DE7" w:rsidP="004C7D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C7DE7" w:rsidRPr="00247C1F" w:rsidRDefault="004C7DE7" w:rsidP="004C7D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47C1F">
        <w:rPr>
          <w:rFonts w:ascii="Times New Roman" w:hAnsi="Times New Roman"/>
          <w:sz w:val="26"/>
          <w:szCs w:val="26"/>
        </w:rPr>
        <w:t>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Федерации», Закон</w:t>
      </w:r>
      <w:r w:rsidR="00AC0BCA" w:rsidRPr="00247C1F">
        <w:rPr>
          <w:rFonts w:ascii="Times New Roman" w:hAnsi="Times New Roman"/>
          <w:sz w:val="26"/>
          <w:szCs w:val="26"/>
        </w:rPr>
        <w:t>ом</w:t>
      </w:r>
      <w:r w:rsidRPr="00247C1F">
        <w:rPr>
          <w:rFonts w:ascii="Times New Roman" w:hAnsi="Times New Roman"/>
          <w:sz w:val="26"/>
          <w:szCs w:val="26"/>
        </w:rPr>
        <w:t xml:space="preserve"> Красноярского края от 02.10.2003 № 8-1411 «О выборах в органы местного самоуправления в Красноярском крае», в</w:t>
      </w:r>
      <w:r w:rsidRPr="00247C1F">
        <w:rPr>
          <w:rFonts w:ascii="Times New Roman" w:hAnsi="Times New Roman"/>
          <w:bCs/>
          <w:sz w:val="26"/>
          <w:szCs w:val="26"/>
        </w:rPr>
        <w:t xml:space="preserve"> целях проведения дополнительных выборов депутатов Совета </w:t>
      </w:r>
      <w:proofErr w:type="gramStart"/>
      <w:r w:rsidRPr="00247C1F">
        <w:rPr>
          <w:rFonts w:ascii="Times New Roman" w:hAnsi="Times New Roman"/>
          <w:bCs/>
          <w:sz w:val="26"/>
          <w:szCs w:val="26"/>
        </w:rPr>
        <w:t>депутатов</w:t>
      </w:r>
      <w:proofErr w:type="gramEnd"/>
      <w:r w:rsidRPr="00247C1F">
        <w:rPr>
          <w:rFonts w:ascii="Times New Roman" w:hAnsi="Times New Roman"/>
          <w:bCs/>
          <w:sz w:val="26"/>
          <w:szCs w:val="26"/>
        </w:rPr>
        <w:t xml:space="preserve"> ЗАТО г. Зеленогорска по одномандатным избирательным округам № 17 и № 22 города Зеленогорска, </w:t>
      </w:r>
      <w:r w:rsidRPr="00247C1F">
        <w:rPr>
          <w:rFonts w:ascii="Times New Roman" w:hAnsi="Times New Roman"/>
          <w:sz w:val="26"/>
          <w:szCs w:val="26"/>
        </w:rPr>
        <w:t>территориальная избирательная комиссия г. Зеленогорска Красноярского края</w:t>
      </w:r>
    </w:p>
    <w:p w:rsidR="004C7DE7" w:rsidRPr="00247C1F" w:rsidRDefault="004C7DE7" w:rsidP="004C7D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C7DE7" w:rsidRPr="00247C1F" w:rsidRDefault="004C7DE7" w:rsidP="004C7D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47C1F">
        <w:rPr>
          <w:rFonts w:ascii="Times New Roman" w:hAnsi="Times New Roman"/>
          <w:sz w:val="26"/>
          <w:szCs w:val="26"/>
        </w:rPr>
        <w:t>РЕШИЛА:</w:t>
      </w:r>
    </w:p>
    <w:p w:rsidR="004C7DE7" w:rsidRPr="00247C1F" w:rsidRDefault="004C7DE7" w:rsidP="004C7D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C7DE7" w:rsidRPr="00247C1F" w:rsidRDefault="004C7DE7" w:rsidP="001644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C1F">
        <w:rPr>
          <w:rFonts w:ascii="Times New Roman" w:hAnsi="Times New Roman"/>
          <w:sz w:val="26"/>
          <w:szCs w:val="26"/>
        </w:rPr>
        <w:t>1. У</w:t>
      </w:r>
      <w:r w:rsidR="00F829CD" w:rsidRPr="00247C1F">
        <w:rPr>
          <w:rFonts w:ascii="Times New Roman" w:hAnsi="Times New Roman"/>
          <w:sz w:val="26"/>
          <w:szCs w:val="26"/>
        </w:rPr>
        <w:t>становить перечень сведений о доходах и об имуществе кандидатов</w:t>
      </w:r>
      <w:r w:rsidR="0016441E" w:rsidRPr="00247C1F">
        <w:rPr>
          <w:rFonts w:ascii="Times New Roman" w:hAnsi="Times New Roman"/>
          <w:sz w:val="26"/>
          <w:szCs w:val="26"/>
        </w:rPr>
        <w:t xml:space="preserve">, подлежащих опубликованию и размещению участковыми избирательными комиссиями на информационных стендах </w:t>
      </w:r>
      <w:r w:rsidR="0016441E" w:rsidRPr="00247C1F">
        <w:rPr>
          <w:rFonts w:ascii="Times New Roman" w:hAnsi="Times New Roman" w:cs="Times New Roman"/>
          <w:sz w:val="26"/>
          <w:szCs w:val="26"/>
        </w:rPr>
        <w:t xml:space="preserve">избирательных участков </w:t>
      </w:r>
      <w:r w:rsidR="0016441E" w:rsidRPr="00247C1F">
        <w:rPr>
          <w:rFonts w:ascii="Times New Roman" w:hAnsi="Times New Roman"/>
          <w:sz w:val="26"/>
          <w:szCs w:val="26"/>
        </w:rPr>
        <w:t xml:space="preserve">при проведении дополнительных выборов депутатов Совета </w:t>
      </w:r>
      <w:proofErr w:type="gramStart"/>
      <w:r w:rsidR="0016441E" w:rsidRPr="00247C1F">
        <w:rPr>
          <w:rFonts w:ascii="Times New Roman" w:hAnsi="Times New Roman"/>
          <w:sz w:val="26"/>
          <w:szCs w:val="26"/>
        </w:rPr>
        <w:t>депутатов</w:t>
      </w:r>
      <w:proofErr w:type="gramEnd"/>
      <w:r w:rsidR="0016441E" w:rsidRPr="00247C1F">
        <w:rPr>
          <w:rFonts w:ascii="Times New Roman" w:hAnsi="Times New Roman"/>
          <w:sz w:val="26"/>
          <w:szCs w:val="26"/>
        </w:rPr>
        <w:t xml:space="preserve"> ЗАТО г. Зеленогорска по одномандатным избирательным округам № 17 и № 22 города Зеленогорска, </w:t>
      </w:r>
      <w:r w:rsidR="00882A99" w:rsidRPr="00247C1F">
        <w:rPr>
          <w:rFonts w:ascii="Times New Roman" w:hAnsi="Times New Roman"/>
          <w:bCs/>
          <w:sz w:val="26"/>
          <w:szCs w:val="26"/>
        </w:rPr>
        <w:t>в случае предоставления указанных сведений кандидатами в</w:t>
      </w:r>
      <w:r w:rsidR="00882A99" w:rsidRPr="00247C1F">
        <w:rPr>
          <w:rFonts w:ascii="Times New Roman" w:hAnsi="Times New Roman"/>
          <w:sz w:val="26"/>
          <w:szCs w:val="26"/>
        </w:rPr>
        <w:t xml:space="preserve"> территориальную избирательную комиссию г. </w:t>
      </w:r>
      <w:proofErr w:type="spellStart"/>
      <w:r w:rsidR="00882A99" w:rsidRPr="00247C1F">
        <w:rPr>
          <w:rFonts w:ascii="Times New Roman" w:hAnsi="Times New Roman"/>
          <w:sz w:val="26"/>
          <w:szCs w:val="26"/>
        </w:rPr>
        <w:t>Зеленогорска</w:t>
      </w:r>
      <w:proofErr w:type="spellEnd"/>
      <w:r w:rsidR="00882A99" w:rsidRPr="00247C1F">
        <w:rPr>
          <w:rFonts w:ascii="Times New Roman" w:hAnsi="Times New Roman"/>
          <w:sz w:val="26"/>
          <w:szCs w:val="26"/>
        </w:rPr>
        <w:t xml:space="preserve">, </w:t>
      </w:r>
      <w:r w:rsidR="0016441E" w:rsidRPr="00247C1F">
        <w:rPr>
          <w:rFonts w:ascii="Times New Roman" w:hAnsi="Times New Roman"/>
          <w:sz w:val="26"/>
          <w:szCs w:val="26"/>
        </w:rPr>
        <w:t>согласно приложению</w:t>
      </w:r>
      <w:r w:rsidR="00953826">
        <w:rPr>
          <w:rFonts w:ascii="Times New Roman" w:hAnsi="Times New Roman"/>
          <w:sz w:val="26"/>
          <w:szCs w:val="26"/>
        </w:rPr>
        <w:t xml:space="preserve"> к настоящему решению</w:t>
      </w:r>
      <w:r w:rsidR="0016441E" w:rsidRPr="00247C1F">
        <w:rPr>
          <w:rFonts w:ascii="Times New Roman" w:hAnsi="Times New Roman"/>
          <w:sz w:val="26"/>
          <w:szCs w:val="26"/>
        </w:rPr>
        <w:t>.</w:t>
      </w:r>
    </w:p>
    <w:p w:rsidR="004C7DE7" w:rsidRPr="00247C1F" w:rsidRDefault="004C7DE7" w:rsidP="004C7D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47C1F">
        <w:rPr>
          <w:rFonts w:ascii="Times New Roman" w:hAnsi="Times New Roman"/>
          <w:sz w:val="26"/>
          <w:szCs w:val="26"/>
        </w:rPr>
        <w:t xml:space="preserve">2. Опубликовать настоящее решение в газете «Панорама», разместить на официальном сайте </w:t>
      </w:r>
      <w:proofErr w:type="gramStart"/>
      <w:r w:rsidRPr="00247C1F">
        <w:rPr>
          <w:rFonts w:ascii="Times New Roman" w:hAnsi="Times New Roman"/>
          <w:sz w:val="26"/>
          <w:szCs w:val="26"/>
        </w:rPr>
        <w:t>Администрации</w:t>
      </w:r>
      <w:proofErr w:type="gramEnd"/>
      <w:r w:rsidRPr="00247C1F">
        <w:rPr>
          <w:rFonts w:ascii="Times New Roman" w:hAnsi="Times New Roman"/>
          <w:sz w:val="26"/>
          <w:szCs w:val="26"/>
        </w:rPr>
        <w:t xml:space="preserve"> ЗАТО г. Зеленогорска и направить его в Избирательную комиссию Красноярского края.</w:t>
      </w:r>
    </w:p>
    <w:p w:rsidR="004C7DE7" w:rsidRPr="00247C1F" w:rsidRDefault="004C7DE7" w:rsidP="004C7D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47C1F">
        <w:rPr>
          <w:rFonts w:ascii="Times New Roman" w:hAnsi="Times New Roman"/>
          <w:sz w:val="26"/>
          <w:szCs w:val="26"/>
        </w:rPr>
        <w:t>3. Контроль за в</w:t>
      </w:r>
      <w:bookmarkStart w:id="0" w:name="_GoBack"/>
      <w:bookmarkEnd w:id="0"/>
      <w:r w:rsidRPr="00247C1F">
        <w:rPr>
          <w:rFonts w:ascii="Times New Roman" w:hAnsi="Times New Roman"/>
          <w:sz w:val="26"/>
          <w:szCs w:val="26"/>
        </w:rPr>
        <w:t xml:space="preserve">ыполнением настоящего решения возложить на заместителя председателя территориальной избирательной комиссии </w:t>
      </w:r>
      <w:proofErr w:type="gramStart"/>
      <w:r w:rsidRPr="00247C1F">
        <w:rPr>
          <w:rFonts w:ascii="Times New Roman" w:hAnsi="Times New Roman"/>
          <w:sz w:val="26"/>
          <w:szCs w:val="26"/>
        </w:rPr>
        <w:t>г</w:t>
      </w:r>
      <w:proofErr w:type="gramEnd"/>
      <w:r w:rsidRPr="00247C1F">
        <w:rPr>
          <w:rFonts w:ascii="Times New Roman" w:hAnsi="Times New Roman"/>
          <w:sz w:val="26"/>
          <w:szCs w:val="26"/>
        </w:rPr>
        <w:t>. Зеленогорска Красноярского края.</w:t>
      </w:r>
    </w:p>
    <w:p w:rsidR="004C7DE7" w:rsidRPr="00247C1F" w:rsidRDefault="004C7DE7" w:rsidP="004C7DE7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44"/>
        <w:gridCol w:w="2623"/>
        <w:gridCol w:w="2303"/>
      </w:tblGrid>
      <w:tr w:rsidR="004C7DE7" w:rsidRPr="00247C1F" w:rsidTr="00AC0BCA">
        <w:tc>
          <w:tcPr>
            <w:tcW w:w="4644" w:type="dxa"/>
            <w:hideMark/>
          </w:tcPr>
          <w:p w:rsidR="004C7DE7" w:rsidRPr="00247C1F" w:rsidRDefault="004C7DE7" w:rsidP="000065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7C1F">
              <w:rPr>
                <w:rFonts w:ascii="Times New Roman" w:hAnsi="Times New Roman"/>
                <w:sz w:val="26"/>
                <w:szCs w:val="26"/>
              </w:rPr>
              <w:t xml:space="preserve">Председатель территориальной избирательной комиссии </w:t>
            </w:r>
          </w:p>
          <w:p w:rsidR="004C7DE7" w:rsidRPr="00247C1F" w:rsidRDefault="004C7DE7" w:rsidP="000065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7C1F">
              <w:rPr>
                <w:rFonts w:ascii="Times New Roman" w:hAnsi="Times New Roman"/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4C7DE7" w:rsidRPr="00247C1F" w:rsidRDefault="004C7DE7" w:rsidP="000065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3" w:type="dxa"/>
            <w:hideMark/>
          </w:tcPr>
          <w:p w:rsidR="004C7DE7" w:rsidRPr="00247C1F" w:rsidRDefault="004C7DE7" w:rsidP="000065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C7DE7" w:rsidRPr="00247C1F" w:rsidRDefault="004C7DE7" w:rsidP="000065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7C1F">
              <w:rPr>
                <w:rFonts w:ascii="Times New Roman" w:hAnsi="Times New Roman"/>
                <w:sz w:val="26"/>
                <w:szCs w:val="26"/>
              </w:rPr>
              <w:t>И.С. Карчушкин</w:t>
            </w:r>
            <w:r w:rsidRPr="00247C1F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</w:tr>
      <w:tr w:rsidR="004C7DE7" w:rsidRPr="00247C1F" w:rsidTr="00AC0BCA">
        <w:tc>
          <w:tcPr>
            <w:tcW w:w="4644" w:type="dxa"/>
          </w:tcPr>
          <w:p w:rsidR="004C7DE7" w:rsidRPr="00247C1F" w:rsidRDefault="004C7DE7" w:rsidP="00AC0B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C7DE7" w:rsidRPr="00247C1F" w:rsidRDefault="004C7DE7" w:rsidP="00AC0B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7C1F">
              <w:rPr>
                <w:rFonts w:ascii="Times New Roman" w:hAnsi="Times New Roman"/>
                <w:sz w:val="26"/>
                <w:szCs w:val="26"/>
              </w:rPr>
              <w:t xml:space="preserve">Секретарь территориальной избирательной комиссии </w:t>
            </w:r>
          </w:p>
          <w:p w:rsidR="004C7DE7" w:rsidRPr="00247C1F" w:rsidRDefault="004C7DE7" w:rsidP="00AC0B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7C1F">
              <w:rPr>
                <w:rFonts w:ascii="Times New Roman" w:hAnsi="Times New Roman"/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4C7DE7" w:rsidRPr="00247C1F" w:rsidRDefault="004C7DE7" w:rsidP="00AC0B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4C7DE7" w:rsidRPr="00247C1F" w:rsidRDefault="004C7DE7" w:rsidP="00AC0B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C7DE7" w:rsidRPr="00247C1F" w:rsidRDefault="004C7DE7" w:rsidP="00AC0B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C7DE7" w:rsidRPr="00247C1F" w:rsidRDefault="004C7DE7" w:rsidP="00AC0B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C7DE7" w:rsidRPr="00247C1F" w:rsidRDefault="004C7DE7" w:rsidP="00AC0BC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47C1F">
              <w:rPr>
                <w:rFonts w:ascii="Times New Roman" w:hAnsi="Times New Roman"/>
                <w:sz w:val="26"/>
                <w:szCs w:val="26"/>
              </w:rPr>
              <w:t>Д.Б. Курьянович</w:t>
            </w:r>
          </w:p>
        </w:tc>
      </w:tr>
    </w:tbl>
    <w:p w:rsidR="0016441E" w:rsidRPr="00247C1F" w:rsidRDefault="0016441E" w:rsidP="00096D01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6441E" w:rsidRDefault="0016441E" w:rsidP="00096D01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  <w:sectPr w:rsidR="0016441E" w:rsidSect="00AC0BCA">
          <w:pgSz w:w="11906" w:h="16838"/>
          <w:pgMar w:top="567" w:right="850" w:bottom="142" w:left="1701" w:header="708" w:footer="708" w:gutter="0"/>
          <w:cols w:space="708"/>
          <w:docGrid w:linePitch="360"/>
        </w:sectPr>
      </w:pPr>
    </w:p>
    <w:p w:rsidR="0016441E" w:rsidRPr="0016441E" w:rsidRDefault="00911180" w:rsidP="0016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16441E" w:rsidRPr="0016441E" w:rsidRDefault="0016441E" w:rsidP="0016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территориальной </w:t>
      </w:r>
    </w:p>
    <w:p w:rsidR="0016441E" w:rsidRPr="0016441E" w:rsidRDefault="0016441E" w:rsidP="0016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избирательной комиссии </w:t>
      </w:r>
    </w:p>
    <w:p w:rsidR="0016441E" w:rsidRPr="0016441E" w:rsidRDefault="0016441E" w:rsidP="0016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Зеленогорска Красноярского края</w:t>
      </w:r>
    </w:p>
    <w:p w:rsidR="0016441E" w:rsidRPr="0016441E" w:rsidRDefault="0016441E" w:rsidP="0016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53826">
        <w:rPr>
          <w:rFonts w:ascii="Times New Roman" w:eastAsia="Times New Roman" w:hAnsi="Times New Roman" w:cs="Times New Roman"/>
          <w:sz w:val="24"/>
          <w:szCs w:val="24"/>
          <w:lang w:eastAsia="ru-RU"/>
        </w:rPr>
        <w:t>10.03.2017</w:t>
      </w: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53826">
        <w:rPr>
          <w:rFonts w:ascii="Times New Roman" w:eastAsia="Times New Roman" w:hAnsi="Times New Roman" w:cs="Times New Roman"/>
          <w:sz w:val="24"/>
          <w:szCs w:val="24"/>
          <w:lang w:eastAsia="ru-RU"/>
        </w:rPr>
        <w:t>30/169</w:t>
      </w:r>
    </w:p>
    <w:p w:rsidR="000A600E" w:rsidRDefault="000A600E" w:rsidP="00096D01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16441E" w:rsidRDefault="0016441E" w:rsidP="0016441E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сведений о доходах и об имуществе кандидатов</w:t>
      </w:r>
      <w:r w:rsidRPr="0016441E">
        <w:rPr>
          <w:rFonts w:ascii="Times New Roman" w:hAnsi="Times New Roman"/>
          <w:sz w:val="28"/>
        </w:rPr>
        <w:t>,</w:t>
      </w:r>
    </w:p>
    <w:p w:rsidR="0016441E" w:rsidRDefault="0016441E" w:rsidP="0016441E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16441E">
        <w:rPr>
          <w:rFonts w:ascii="Times New Roman" w:hAnsi="Times New Roman"/>
          <w:sz w:val="28"/>
        </w:rPr>
        <w:t xml:space="preserve">подлежащих опубликованию и размещению участковыми </w:t>
      </w:r>
      <w:r>
        <w:rPr>
          <w:rFonts w:ascii="Times New Roman" w:hAnsi="Times New Roman"/>
          <w:sz w:val="28"/>
        </w:rPr>
        <w:t xml:space="preserve">избирательными </w:t>
      </w:r>
      <w:r w:rsidRPr="0016441E">
        <w:rPr>
          <w:rFonts w:ascii="Times New Roman" w:hAnsi="Times New Roman"/>
          <w:sz w:val="28"/>
        </w:rPr>
        <w:t>комиссиями</w:t>
      </w:r>
    </w:p>
    <w:p w:rsidR="0016441E" w:rsidRDefault="0016441E" w:rsidP="0016441E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16441E">
        <w:rPr>
          <w:rFonts w:ascii="Times New Roman" w:hAnsi="Times New Roman"/>
          <w:sz w:val="28"/>
        </w:rPr>
        <w:t xml:space="preserve">на информационных стендах </w:t>
      </w:r>
      <w:r>
        <w:rPr>
          <w:rFonts w:ascii="Times New Roman" w:hAnsi="Times New Roman" w:cs="Times New Roman"/>
          <w:sz w:val="28"/>
          <w:szCs w:val="28"/>
        </w:rPr>
        <w:t xml:space="preserve">избирательных участков </w:t>
      </w:r>
      <w:r w:rsidRPr="0016441E">
        <w:rPr>
          <w:rFonts w:ascii="Times New Roman" w:hAnsi="Times New Roman"/>
          <w:sz w:val="28"/>
        </w:rPr>
        <w:t>при проведении дополнительных выборов депутатов</w:t>
      </w:r>
    </w:p>
    <w:p w:rsidR="00096D01" w:rsidRDefault="0016441E" w:rsidP="0016441E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16441E">
        <w:rPr>
          <w:rFonts w:ascii="Times New Roman" w:hAnsi="Times New Roman"/>
          <w:sz w:val="28"/>
        </w:rPr>
        <w:t xml:space="preserve">Совета </w:t>
      </w:r>
      <w:proofErr w:type="gramStart"/>
      <w:r w:rsidRPr="0016441E">
        <w:rPr>
          <w:rFonts w:ascii="Times New Roman" w:hAnsi="Times New Roman"/>
          <w:sz w:val="28"/>
        </w:rPr>
        <w:t>депутатов</w:t>
      </w:r>
      <w:proofErr w:type="gramEnd"/>
      <w:r w:rsidRPr="0016441E">
        <w:rPr>
          <w:rFonts w:ascii="Times New Roman" w:hAnsi="Times New Roman"/>
          <w:sz w:val="28"/>
        </w:rPr>
        <w:t xml:space="preserve"> ЗАТО г. Зеленогорска по одномандатным избирательным округам № 17 и № 22 города Зеленогорска</w:t>
      </w:r>
      <w:r w:rsidR="00882A99">
        <w:rPr>
          <w:rFonts w:ascii="Times New Roman" w:hAnsi="Times New Roman"/>
          <w:sz w:val="28"/>
        </w:rPr>
        <w:t xml:space="preserve">, </w:t>
      </w:r>
      <w:r w:rsidR="00882A99">
        <w:rPr>
          <w:rFonts w:ascii="Times New Roman" w:hAnsi="Times New Roman"/>
          <w:bCs/>
          <w:sz w:val="28"/>
        </w:rPr>
        <w:t>в случае предоставления указанных сведений кандидатами в</w:t>
      </w:r>
      <w:r w:rsidR="00882A99" w:rsidRPr="00491CC5">
        <w:rPr>
          <w:rFonts w:ascii="Times New Roman" w:hAnsi="Times New Roman"/>
          <w:sz w:val="28"/>
        </w:rPr>
        <w:t>территориальн</w:t>
      </w:r>
      <w:r w:rsidR="00882A99">
        <w:rPr>
          <w:rFonts w:ascii="Times New Roman" w:hAnsi="Times New Roman"/>
          <w:sz w:val="28"/>
        </w:rPr>
        <w:t>ую</w:t>
      </w:r>
      <w:r w:rsidR="00882A99" w:rsidRPr="00491CC5">
        <w:rPr>
          <w:rFonts w:ascii="Times New Roman" w:hAnsi="Times New Roman"/>
          <w:sz w:val="28"/>
        </w:rPr>
        <w:t xml:space="preserve"> избирательн</w:t>
      </w:r>
      <w:r w:rsidR="00882A99">
        <w:rPr>
          <w:rFonts w:ascii="Times New Roman" w:hAnsi="Times New Roman"/>
          <w:sz w:val="28"/>
        </w:rPr>
        <w:t>ую</w:t>
      </w:r>
      <w:r w:rsidR="00882A99" w:rsidRPr="00491CC5">
        <w:rPr>
          <w:rFonts w:ascii="Times New Roman" w:hAnsi="Times New Roman"/>
          <w:sz w:val="28"/>
        </w:rPr>
        <w:t xml:space="preserve"> комисси</w:t>
      </w:r>
      <w:r w:rsidR="00882A99">
        <w:rPr>
          <w:rFonts w:ascii="Times New Roman" w:hAnsi="Times New Roman"/>
          <w:sz w:val="28"/>
        </w:rPr>
        <w:t>ю</w:t>
      </w:r>
      <w:r w:rsidR="00882A99" w:rsidRPr="00491CC5">
        <w:rPr>
          <w:rFonts w:ascii="Times New Roman" w:hAnsi="Times New Roman"/>
          <w:sz w:val="28"/>
        </w:rPr>
        <w:t xml:space="preserve"> г. Зеленогорска</w:t>
      </w:r>
    </w:p>
    <w:p w:rsidR="005B1CE5" w:rsidRPr="00882A99" w:rsidRDefault="005B1CE5" w:rsidP="0016441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u w:val="single"/>
          <w:vertAlign w:val="superscript"/>
        </w:rPr>
      </w:pPr>
      <w:r w:rsidRPr="00882A99">
        <w:rPr>
          <w:rFonts w:ascii="Times New Roman" w:hAnsi="Times New Roman"/>
          <w:sz w:val="28"/>
          <w:u w:val="single"/>
          <w:vertAlign w:val="superscript"/>
        </w:rPr>
        <w:t>(на основании данных, представленных кандидатами)</w:t>
      </w:r>
    </w:p>
    <w:tbl>
      <w:tblPr>
        <w:tblW w:w="15256" w:type="dxa"/>
        <w:tblInd w:w="-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8"/>
        <w:gridCol w:w="1125"/>
        <w:gridCol w:w="1319"/>
        <w:gridCol w:w="1094"/>
        <w:gridCol w:w="1143"/>
        <w:gridCol w:w="1126"/>
        <w:gridCol w:w="1134"/>
        <w:gridCol w:w="1024"/>
        <w:gridCol w:w="1244"/>
        <w:gridCol w:w="993"/>
        <w:gridCol w:w="1417"/>
        <w:gridCol w:w="1701"/>
        <w:gridCol w:w="1418"/>
      </w:tblGrid>
      <w:tr w:rsidR="00A25037" w:rsidTr="00800271">
        <w:trPr>
          <w:cantSplit/>
          <w:trHeight w:val="486"/>
        </w:trPr>
        <w:tc>
          <w:tcPr>
            <w:tcW w:w="518" w:type="dxa"/>
            <w:vMerge w:val="restart"/>
            <w:vAlign w:val="center"/>
          </w:tcPr>
          <w:p w:rsidR="00A25037" w:rsidRPr="00301135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301135">
              <w:rPr>
                <w:rFonts w:ascii="Times New Roman" w:hAnsi="Times New Roman"/>
                <w:sz w:val="20"/>
              </w:rPr>
              <w:t xml:space="preserve">№ </w:t>
            </w:r>
            <w:r w:rsidRPr="00301135">
              <w:rPr>
                <w:rFonts w:ascii="Times New Roman" w:hAnsi="Times New Roman"/>
                <w:sz w:val="20"/>
              </w:rPr>
              <w:br/>
              <w:t>п/п</w:t>
            </w:r>
          </w:p>
        </w:tc>
        <w:tc>
          <w:tcPr>
            <w:tcW w:w="1125" w:type="dxa"/>
            <w:vMerge w:val="restart"/>
            <w:vAlign w:val="center"/>
          </w:tcPr>
          <w:p w:rsidR="00A25037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319" w:type="dxa"/>
            <w:vMerge w:val="restart"/>
            <w:vAlign w:val="center"/>
          </w:tcPr>
          <w:p w:rsidR="00A25037" w:rsidRPr="00886EEB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Источник выплаты дохода, сумма (руб.)</w:t>
            </w:r>
          </w:p>
        </w:tc>
        <w:tc>
          <w:tcPr>
            <w:tcW w:w="6765" w:type="dxa"/>
            <w:gridSpan w:val="6"/>
            <w:vAlign w:val="center"/>
          </w:tcPr>
          <w:p w:rsidR="00A25037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Недвижимое имущество</w:t>
            </w:r>
          </w:p>
          <w:p w:rsidR="00A25037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A25037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 (вид,</w:t>
            </w:r>
            <w:r>
              <w:rPr>
                <w:rFonts w:ascii="Times New Roman" w:hAnsi="Times New Roman"/>
                <w:sz w:val="20"/>
              </w:rPr>
              <w:br/>
              <w:t>марка, модель, год выпуска) каждого</w:t>
            </w:r>
          </w:p>
        </w:tc>
        <w:tc>
          <w:tcPr>
            <w:tcW w:w="1417" w:type="dxa"/>
            <w:vMerge w:val="restart"/>
            <w:vAlign w:val="center"/>
          </w:tcPr>
          <w:p w:rsidR="00A25037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Денежные средства и драгоценные металлы, находящиеся на счетах (во вкладах) в банках  </w:t>
            </w:r>
          </w:p>
          <w:p w:rsidR="00A25037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(количество банковских счетов, общая сумма остатков на них,</w:t>
            </w:r>
            <w:r w:rsidRPr="005D6451">
              <w:rPr>
                <w:rFonts w:ascii="Times New Roman" w:hAnsi="Times New Roman"/>
                <w:sz w:val="20"/>
              </w:rPr>
              <w:t>учетная цена драгоценных металлов</w:t>
            </w:r>
            <w:r>
              <w:rPr>
                <w:rFonts w:ascii="Times New Roman" w:hAnsi="Times New Roman"/>
                <w:sz w:val="20"/>
              </w:rPr>
              <w:t xml:space="preserve">) (руб.)   </w:t>
            </w:r>
          </w:p>
        </w:tc>
        <w:tc>
          <w:tcPr>
            <w:tcW w:w="1701" w:type="dxa"/>
            <w:vMerge w:val="restart"/>
            <w:vAlign w:val="center"/>
          </w:tcPr>
          <w:p w:rsidR="00A25037" w:rsidRPr="00373388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 xml:space="preserve">Акции и иные ценные бумаги     (наименование организации, </w:t>
            </w:r>
            <w:r w:rsidRPr="00251E91">
              <w:rPr>
                <w:rFonts w:ascii="Times New Roman" w:hAnsi="Times New Roman"/>
                <w:sz w:val="20"/>
              </w:rPr>
              <w:t>количество акций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373388">
              <w:rPr>
                <w:rFonts w:ascii="Times New Roman" w:hAnsi="Times New Roman"/>
                <w:sz w:val="20"/>
              </w:rPr>
              <w:t xml:space="preserve">номинальная стоимость одной акции (руб.), </w:t>
            </w:r>
            <w:proofErr w:type="gramEnd"/>
          </w:p>
          <w:p w:rsidR="00A25037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вид ценной бумаги, лицо, выпустившее ценную бумагу, </w:t>
            </w:r>
            <w:r w:rsidRPr="00373388">
              <w:rPr>
                <w:rFonts w:ascii="Times New Roman" w:hAnsi="Times New Roman"/>
                <w:sz w:val="20"/>
              </w:rPr>
              <w:t>количество ценных бумаг</w:t>
            </w:r>
            <w:r>
              <w:rPr>
                <w:rFonts w:ascii="Times New Roman" w:hAnsi="Times New Roman"/>
                <w:sz w:val="20"/>
              </w:rPr>
              <w:t>, общая стоимость) (руб.)</w:t>
            </w:r>
          </w:p>
        </w:tc>
        <w:tc>
          <w:tcPr>
            <w:tcW w:w="1418" w:type="dxa"/>
            <w:vMerge w:val="restart"/>
            <w:vAlign w:val="center"/>
          </w:tcPr>
          <w:p w:rsidR="00A25037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Иное участие в коммерческих организациях (наименование организации, доля участия (%) или простая дробь от уставного (складочного) капитала).</w:t>
            </w:r>
          </w:p>
          <w:p w:rsidR="00A25037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25037" w:rsidTr="00800271">
        <w:trPr>
          <w:cantSplit/>
          <w:trHeight w:val="3261"/>
        </w:trPr>
        <w:tc>
          <w:tcPr>
            <w:tcW w:w="518" w:type="dxa"/>
            <w:vMerge/>
          </w:tcPr>
          <w:p w:rsidR="00A25037" w:rsidRDefault="00A25037" w:rsidP="00800271">
            <w:pPr>
              <w:pStyle w:val="ConsCell"/>
              <w:widowControl/>
              <w:rPr>
                <w:rFonts w:ascii="Times New Roman" w:hAnsi="Times New Roman"/>
              </w:rPr>
            </w:pPr>
          </w:p>
        </w:tc>
        <w:tc>
          <w:tcPr>
            <w:tcW w:w="1125" w:type="dxa"/>
            <w:vMerge/>
          </w:tcPr>
          <w:p w:rsidR="00A25037" w:rsidRDefault="00A25037" w:rsidP="00800271">
            <w:pPr>
              <w:pStyle w:val="ConsCell"/>
              <w:widowControl/>
              <w:rPr>
                <w:rFonts w:ascii="Times New Roman" w:hAnsi="Times New Roman"/>
              </w:rPr>
            </w:pPr>
          </w:p>
        </w:tc>
        <w:tc>
          <w:tcPr>
            <w:tcW w:w="1319" w:type="dxa"/>
            <w:vMerge/>
          </w:tcPr>
          <w:p w:rsidR="00A25037" w:rsidRDefault="00A25037" w:rsidP="00800271">
            <w:pPr>
              <w:pStyle w:val="ConsCell"/>
              <w:widowControl/>
              <w:rPr>
                <w:rFonts w:ascii="Times New Roman" w:hAnsi="Times New Roman"/>
              </w:rPr>
            </w:pPr>
          </w:p>
        </w:tc>
        <w:tc>
          <w:tcPr>
            <w:tcW w:w="1094" w:type="dxa"/>
            <w:vAlign w:val="center"/>
          </w:tcPr>
          <w:p w:rsidR="00A25037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Земельные участки,  общая площадь</w:t>
            </w:r>
            <w:r>
              <w:rPr>
                <w:rFonts w:ascii="Times New Roman" w:hAnsi="Times New Roman"/>
                <w:sz w:val="20"/>
              </w:rPr>
              <w:br/>
              <w:t>(кв. м) каждого</w:t>
            </w:r>
          </w:p>
        </w:tc>
        <w:tc>
          <w:tcPr>
            <w:tcW w:w="1143" w:type="dxa"/>
            <w:vAlign w:val="center"/>
          </w:tcPr>
          <w:p w:rsidR="00A25037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Жилые дома, общая площадь (кв. м) каждого</w:t>
            </w:r>
          </w:p>
        </w:tc>
        <w:tc>
          <w:tcPr>
            <w:tcW w:w="1126" w:type="dxa"/>
            <w:vAlign w:val="center"/>
          </w:tcPr>
          <w:p w:rsidR="00A25037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Квартиры, общая  площадь   (кв. м) каждой</w:t>
            </w:r>
          </w:p>
        </w:tc>
        <w:tc>
          <w:tcPr>
            <w:tcW w:w="1134" w:type="dxa"/>
            <w:vAlign w:val="center"/>
          </w:tcPr>
          <w:p w:rsidR="00A25037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Дачи, общая площадь  (кв. м) каждой</w:t>
            </w:r>
          </w:p>
        </w:tc>
        <w:tc>
          <w:tcPr>
            <w:tcW w:w="1024" w:type="dxa"/>
            <w:vAlign w:val="center"/>
          </w:tcPr>
          <w:p w:rsidR="00A25037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Гаражи, общая площадь (кв. м) каждого </w:t>
            </w:r>
          </w:p>
        </w:tc>
        <w:tc>
          <w:tcPr>
            <w:tcW w:w="1244" w:type="dxa"/>
            <w:vAlign w:val="center"/>
          </w:tcPr>
          <w:p w:rsidR="00A25037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Иное                    недвижимое имущество,  общая площадь  (кв. м) каждого</w:t>
            </w:r>
            <w:r w:rsidRPr="008A099B">
              <w:rPr>
                <w:rStyle w:val="a7"/>
                <w:szCs w:val="24"/>
              </w:rPr>
              <w:footnoteReference w:id="2"/>
            </w:r>
          </w:p>
        </w:tc>
        <w:tc>
          <w:tcPr>
            <w:tcW w:w="993" w:type="dxa"/>
            <w:vMerge/>
            <w:vAlign w:val="center"/>
          </w:tcPr>
          <w:p w:rsidR="00A25037" w:rsidRDefault="00A25037" w:rsidP="00800271">
            <w:pPr>
              <w:pStyle w:val="ConsCell"/>
              <w:widowControl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A25037" w:rsidRDefault="00A25037" w:rsidP="00800271">
            <w:pPr>
              <w:pStyle w:val="ConsCell"/>
              <w:widowControl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25037" w:rsidRDefault="00A25037" w:rsidP="00800271">
            <w:pPr>
              <w:pStyle w:val="ConsCell"/>
              <w:widowControl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A25037" w:rsidRDefault="00A25037" w:rsidP="00800271">
            <w:pPr>
              <w:pStyle w:val="ConsCell"/>
              <w:widowControl/>
              <w:rPr>
                <w:rFonts w:ascii="Times New Roman" w:hAnsi="Times New Roman"/>
              </w:rPr>
            </w:pPr>
          </w:p>
        </w:tc>
      </w:tr>
      <w:tr w:rsidR="00A25037" w:rsidRPr="00AC6329" w:rsidTr="00800271">
        <w:trPr>
          <w:cantSplit/>
          <w:trHeight w:val="243"/>
        </w:trPr>
        <w:tc>
          <w:tcPr>
            <w:tcW w:w="518" w:type="dxa"/>
          </w:tcPr>
          <w:p w:rsidR="00A25037" w:rsidRPr="00AC6329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AC632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25" w:type="dxa"/>
          </w:tcPr>
          <w:p w:rsidR="00A25037" w:rsidRPr="00AC6329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AC632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19" w:type="dxa"/>
          </w:tcPr>
          <w:p w:rsidR="00A25037" w:rsidRPr="00AC6329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AC632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94" w:type="dxa"/>
          </w:tcPr>
          <w:p w:rsidR="00A25037" w:rsidRPr="00AC6329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AC632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43" w:type="dxa"/>
          </w:tcPr>
          <w:p w:rsidR="00A25037" w:rsidRPr="00AC6329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AC632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26" w:type="dxa"/>
          </w:tcPr>
          <w:p w:rsidR="00A25037" w:rsidRPr="00AC6329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AC632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A25037" w:rsidRPr="00AC6329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AC632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024" w:type="dxa"/>
          </w:tcPr>
          <w:p w:rsidR="00A25037" w:rsidRPr="00AC6329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AC632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44" w:type="dxa"/>
          </w:tcPr>
          <w:p w:rsidR="00A25037" w:rsidRPr="00AC6329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AC6329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A25037" w:rsidRPr="00AC6329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AC632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417" w:type="dxa"/>
          </w:tcPr>
          <w:p w:rsidR="00A25037" w:rsidRPr="00AC6329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AC632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701" w:type="dxa"/>
          </w:tcPr>
          <w:p w:rsidR="00A25037" w:rsidRPr="00AC6329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AC6329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18" w:type="dxa"/>
          </w:tcPr>
          <w:p w:rsidR="00A25037" w:rsidRPr="00AC6329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AC6329">
              <w:rPr>
                <w:rFonts w:ascii="Times New Roman" w:hAnsi="Times New Roman"/>
                <w:sz w:val="20"/>
              </w:rPr>
              <w:t>13</w:t>
            </w:r>
          </w:p>
        </w:tc>
      </w:tr>
      <w:tr w:rsidR="00A25037" w:rsidTr="00800271">
        <w:trPr>
          <w:cantSplit/>
          <w:trHeight w:val="243"/>
        </w:trPr>
        <w:tc>
          <w:tcPr>
            <w:tcW w:w="518" w:type="dxa"/>
          </w:tcPr>
          <w:p w:rsidR="00A25037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5" w:type="dxa"/>
          </w:tcPr>
          <w:p w:rsidR="00A25037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9" w:type="dxa"/>
          </w:tcPr>
          <w:p w:rsidR="00A25037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4" w:type="dxa"/>
          </w:tcPr>
          <w:p w:rsidR="00A25037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3" w:type="dxa"/>
          </w:tcPr>
          <w:p w:rsidR="00A25037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6" w:type="dxa"/>
          </w:tcPr>
          <w:p w:rsidR="00A25037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A25037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4" w:type="dxa"/>
          </w:tcPr>
          <w:p w:rsidR="00A25037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4" w:type="dxa"/>
          </w:tcPr>
          <w:p w:rsidR="00A25037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A25037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A25037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A25037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A25037" w:rsidRDefault="00A25037" w:rsidP="00800271">
            <w:pPr>
              <w:pStyle w:val="ConsCell"/>
              <w:widowControl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D36D4" w:rsidRDefault="004D36D4" w:rsidP="00A25037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sectPr w:rsidR="004D36D4" w:rsidSect="0019359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131" w:rsidRDefault="00F01131" w:rsidP="00F57EDC">
      <w:pPr>
        <w:spacing w:after="0" w:line="240" w:lineRule="auto"/>
      </w:pPr>
      <w:r>
        <w:separator/>
      </w:r>
    </w:p>
  </w:endnote>
  <w:endnote w:type="continuationSeparator" w:id="1">
    <w:p w:rsidR="00F01131" w:rsidRDefault="00F01131" w:rsidP="00F57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131" w:rsidRDefault="00F01131" w:rsidP="00F57EDC">
      <w:pPr>
        <w:spacing w:after="0" w:line="240" w:lineRule="auto"/>
      </w:pPr>
      <w:r>
        <w:separator/>
      </w:r>
    </w:p>
  </w:footnote>
  <w:footnote w:type="continuationSeparator" w:id="1">
    <w:p w:rsidR="00F01131" w:rsidRDefault="00F01131" w:rsidP="00F57EDC">
      <w:pPr>
        <w:spacing w:after="0" w:line="240" w:lineRule="auto"/>
      </w:pPr>
      <w:r>
        <w:continuationSeparator/>
      </w:r>
    </w:p>
  </w:footnote>
  <w:footnote w:id="2">
    <w:p w:rsidR="00A25037" w:rsidRPr="0059017B" w:rsidRDefault="00A25037" w:rsidP="00A25037">
      <w:pPr>
        <w:pStyle w:val="a5"/>
        <w:rPr>
          <w:color w:val="FF0000"/>
        </w:rPr>
      </w:pPr>
      <w:r>
        <w:rPr>
          <w:rStyle w:val="a7"/>
        </w:rPr>
        <w:footnoteRef/>
      </w:r>
      <w:r w:rsidRPr="005D6451">
        <w:t>При наличии данных об общей площади такого имущества, подтвержденных документами о государственной регистрации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B7657"/>
    <w:multiLevelType w:val="hybridMultilevel"/>
    <w:tmpl w:val="69BE1C08"/>
    <w:lvl w:ilvl="0" w:tplc="DC52C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3C0D"/>
    <w:rsid w:val="00013C0D"/>
    <w:rsid w:val="00087799"/>
    <w:rsid w:val="00096D01"/>
    <w:rsid w:val="000A600E"/>
    <w:rsid w:val="000C1C0D"/>
    <w:rsid w:val="000C7364"/>
    <w:rsid w:val="0016441E"/>
    <w:rsid w:val="00165C1E"/>
    <w:rsid w:val="00193595"/>
    <w:rsid w:val="00247C1F"/>
    <w:rsid w:val="004B0BCB"/>
    <w:rsid w:val="004C7DE7"/>
    <w:rsid w:val="004D36D4"/>
    <w:rsid w:val="005B1CE5"/>
    <w:rsid w:val="00676D96"/>
    <w:rsid w:val="00882676"/>
    <w:rsid w:val="00882A99"/>
    <w:rsid w:val="008D10BE"/>
    <w:rsid w:val="00911180"/>
    <w:rsid w:val="00924D5D"/>
    <w:rsid w:val="00953826"/>
    <w:rsid w:val="00A25037"/>
    <w:rsid w:val="00AC0BCA"/>
    <w:rsid w:val="00B23136"/>
    <w:rsid w:val="00B9168C"/>
    <w:rsid w:val="00C05E8E"/>
    <w:rsid w:val="00D33ECE"/>
    <w:rsid w:val="00E7029F"/>
    <w:rsid w:val="00ED0F96"/>
    <w:rsid w:val="00F01131"/>
    <w:rsid w:val="00F57EDC"/>
    <w:rsid w:val="00F829CD"/>
    <w:rsid w:val="00FD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ECE"/>
    <w:pPr>
      <w:ind w:left="720"/>
      <w:contextualSpacing/>
    </w:pPr>
  </w:style>
  <w:style w:type="table" w:styleId="a4">
    <w:name w:val="Table Grid"/>
    <w:basedOn w:val="a1"/>
    <w:uiPriority w:val="39"/>
    <w:rsid w:val="004C7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F57EDC"/>
    <w:pPr>
      <w:keepLines/>
      <w:spacing w:after="120" w:line="240" w:lineRule="auto"/>
      <w:ind w:firstLine="709"/>
      <w:jc w:val="both"/>
    </w:pPr>
    <w:rPr>
      <w:rFonts w:ascii="Times New Roman" w:eastAsia="Batang" w:hAnsi="Times New Roman" w:cs="Times New Roman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F57EDC"/>
    <w:rPr>
      <w:rFonts w:ascii="Times New Roman" w:eastAsia="Batang" w:hAnsi="Times New Roman" w:cs="Times New Roman"/>
      <w:szCs w:val="20"/>
      <w:lang w:eastAsia="ru-RU"/>
    </w:rPr>
  </w:style>
  <w:style w:type="character" w:styleId="a7">
    <w:name w:val="footnote reference"/>
    <w:basedOn w:val="a0"/>
    <w:semiHidden/>
    <w:rsid w:val="00F57EDC"/>
    <w:rPr>
      <w:vertAlign w:val="superscript"/>
    </w:rPr>
  </w:style>
  <w:style w:type="paragraph" w:customStyle="1" w:styleId="ConsCell">
    <w:name w:val="ConsCell"/>
    <w:rsid w:val="00F57EDC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F57EDC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953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53826"/>
  </w:style>
  <w:style w:type="paragraph" w:styleId="ab">
    <w:name w:val="footer"/>
    <w:basedOn w:val="a"/>
    <w:link w:val="ac"/>
    <w:uiPriority w:val="99"/>
    <w:semiHidden/>
    <w:unhideWhenUsed/>
    <w:rsid w:val="00953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538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ECE"/>
    <w:pPr>
      <w:ind w:left="720"/>
      <w:contextualSpacing/>
    </w:pPr>
  </w:style>
  <w:style w:type="table" w:styleId="a4">
    <w:name w:val="Table Grid"/>
    <w:basedOn w:val="a1"/>
    <w:uiPriority w:val="39"/>
    <w:rsid w:val="004C7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F57EDC"/>
    <w:pPr>
      <w:keepLines/>
      <w:spacing w:after="120" w:line="240" w:lineRule="auto"/>
      <w:ind w:firstLine="709"/>
      <w:jc w:val="both"/>
    </w:pPr>
    <w:rPr>
      <w:rFonts w:ascii="Times New Roman" w:eastAsia="Batang" w:hAnsi="Times New Roman" w:cs="Times New Roman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F57EDC"/>
    <w:rPr>
      <w:rFonts w:ascii="Times New Roman" w:eastAsia="Batang" w:hAnsi="Times New Roman" w:cs="Times New Roman"/>
      <w:szCs w:val="20"/>
      <w:lang w:eastAsia="ru-RU"/>
    </w:rPr>
  </w:style>
  <w:style w:type="character" w:styleId="a7">
    <w:name w:val="footnote reference"/>
    <w:basedOn w:val="a0"/>
    <w:semiHidden/>
    <w:rsid w:val="00F57EDC"/>
    <w:rPr>
      <w:vertAlign w:val="superscript"/>
    </w:rPr>
  </w:style>
  <w:style w:type="paragraph" w:customStyle="1" w:styleId="ConsCell">
    <w:name w:val="ConsCell"/>
    <w:rsid w:val="00F57EDC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F57ED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4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tik</cp:lastModifiedBy>
  <cp:revision>11</cp:revision>
  <cp:lastPrinted>2017-03-14T08:42:00Z</cp:lastPrinted>
  <dcterms:created xsi:type="dcterms:W3CDTF">2017-02-27T14:35:00Z</dcterms:created>
  <dcterms:modified xsi:type="dcterms:W3CDTF">2017-03-14T08:43:00Z</dcterms:modified>
</cp:coreProperties>
</file>