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4F" w:rsidRDefault="0038564F" w:rsidP="0038564F">
      <w:pPr>
        <w:autoSpaceDE w:val="0"/>
        <w:autoSpaceDN w:val="0"/>
        <w:adjustRightInd w:val="0"/>
        <w:ind w:right="-14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4364" w:rsidRPr="00754364" w:rsidRDefault="00754364" w:rsidP="00A46BCD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</w:t>
      </w:r>
      <w:r w:rsidRPr="0075436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ПРОЕКТ</w:t>
      </w:r>
    </w:p>
    <w:p w:rsidR="00A46BCD" w:rsidRPr="00754364" w:rsidRDefault="00E27278" w:rsidP="00A46BCD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</w:t>
      </w:r>
      <w:r w:rsidR="001067A7" w:rsidRPr="007543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</w:t>
      </w:r>
      <w:r w:rsidR="008A1AF3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</w:p>
    <w:p w:rsidR="00A46BCD" w:rsidRPr="00754364" w:rsidRDefault="00754364" w:rsidP="00A46BCD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27278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</w:t>
      </w:r>
      <w:r w:rsidR="00A46BCD" w:rsidRPr="00754364">
        <w:rPr>
          <w:rFonts w:ascii="Times New Roman" w:eastAsia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754364" w:rsidRPr="00754364" w:rsidRDefault="00E27278" w:rsidP="00E27278">
      <w:pPr>
        <w:tabs>
          <w:tab w:val="left" w:pos="5387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</w:t>
      </w:r>
      <w:r w:rsidR="007543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A46BCD" w:rsidRPr="00754364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A46BCD" w:rsidRPr="00754364">
        <w:rPr>
          <w:rFonts w:ascii="Times New Roman" w:eastAsia="Times New Roman" w:hAnsi="Times New Roman"/>
          <w:sz w:val="20"/>
          <w:szCs w:val="20"/>
          <w:lang w:eastAsia="ru-RU"/>
        </w:rPr>
        <w:t xml:space="preserve">Реформирование и модернизация </w:t>
      </w:r>
    </w:p>
    <w:p w:rsidR="00754364" w:rsidRPr="00754364" w:rsidRDefault="00E27278" w:rsidP="00754364">
      <w:pPr>
        <w:tabs>
          <w:tab w:val="left" w:pos="5387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 w:rsidR="00A46BCD" w:rsidRPr="00754364">
        <w:rPr>
          <w:rFonts w:ascii="Times New Roman" w:eastAsia="Times New Roman" w:hAnsi="Times New Roman"/>
          <w:sz w:val="20"/>
          <w:szCs w:val="20"/>
          <w:lang w:eastAsia="ru-RU"/>
        </w:rPr>
        <w:t xml:space="preserve">жилищно-коммунального хозяйства и </w:t>
      </w:r>
    </w:p>
    <w:p w:rsidR="00754364" w:rsidRDefault="00E27278" w:rsidP="00754364">
      <w:pPr>
        <w:tabs>
          <w:tab w:val="left" w:pos="5387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 w:rsidR="00A46BCD" w:rsidRPr="00754364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</w:t>
      </w:r>
      <w:proofErr w:type="gramStart"/>
      <w:r w:rsidR="00A46BCD" w:rsidRPr="00754364">
        <w:rPr>
          <w:rFonts w:ascii="Times New Roman" w:eastAsia="Times New Roman" w:hAnsi="Times New Roman"/>
          <w:sz w:val="20"/>
          <w:szCs w:val="20"/>
          <w:lang w:eastAsia="ru-RU"/>
        </w:rPr>
        <w:t>энергетической</w:t>
      </w:r>
      <w:proofErr w:type="gramEnd"/>
    </w:p>
    <w:p w:rsidR="00A46BCD" w:rsidRPr="00754364" w:rsidRDefault="00E27278" w:rsidP="00754364">
      <w:pPr>
        <w:tabs>
          <w:tab w:val="left" w:pos="5387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 w:rsidR="00A46BCD" w:rsidRPr="00754364">
        <w:rPr>
          <w:rFonts w:ascii="Times New Roman" w:eastAsia="Times New Roman" w:hAnsi="Times New Roman"/>
          <w:sz w:val="20"/>
          <w:szCs w:val="20"/>
          <w:lang w:eastAsia="ru-RU"/>
        </w:rPr>
        <w:t>эффективности</w:t>
      </w:r>
      <w:r w:rsidR="00754364" w:rsidRPr="007543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46BCD" w:rsidRPr="00754364">
        <w:rPr>
          <w:rFonts w:ascii="Times New Roman" w:eastAsia="Times New Roman" w:hAnsi="Times New Roman"/>
          <w:sz w:val="20"/>
          <w:szCs w:val="20"/>
          <w:lang w:eastAsia="ru-RU"/>
        </w:rPr>
        <w:t>в городе Зеленогорске»</w:t>
      </w:r>
    </w:p>
    <w:p w:rsidR="00A46BCD" w:rsidRPr="00754364" w:rsidRDefault="00A46BCD" w:rsidP="00A46BCD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6BCD" w:rsidRDefault="00A46BCD" w:rsidP="00A46BCD">
      <w:pPr>
        <w:ind w:left="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A46BCD" w:rsidRDefault="00A46BCD" w:rsidP="00A46BCD">
      <w:pPr>
        <w:ind w:left="6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8A1A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A46BCD" w:rsidRDefault="00A46BCD" w:rsidP="00A46BC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377"/>
      </w:tblGrid>
      <w:tr w:rsidR="00A46BCD" w:rsidTr="004F32FD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1067A7" w:rsidP="00074D4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</w:t>
            </w:r>
            <w:r w:rsidR="00A46B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3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6BCD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A46BCD" w:rsidTr="004F32F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 w:rsidP="00A37B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в городе Зеленогорске</w:t>
            </w:r>
            <w:r w:rsidR="00A37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A37B15">
              <w:rPr>
                <w:rFonts w:ascii="Times New Roman" w:hAnsi="Times New Roman"/>
                <w:sz w:val="28"/>
                <w:szCs w:val="28"/>
                <w:lang w:eastAsia="ru-RU"/>
              </w:rPr>
              <w:t>далее – муниципальная программа)</w:t>
            </w:r>
          </w:p>
        </w:tc>
      </w:tr>
      <w:tr w:rsidR="00A46BCD" w:rsidTr="004F32FD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Pr="004F32FD" w:rsidRDefault="00A46BC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32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C24" w:rsidRPr="004F32FD" w:rsidRDefault="00A46BCD" w:rsidP="00592C2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32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Исполнители</w:t>
            </w:r>
          </w:p>
          <w:p w:rsidR="00A46BCD" w:rsidRPr="004F32FD" w:rsidRDefault="00A46BCD" w:rsidP="00592C2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32F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Pr="004F32FD" w:rsidRDefault="00571A0D" w:rsidP="004F32FD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4F32FD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азённое учреждение «Служба единого зака</w:t>
            </w:r>
            <w:r w:rsidR="004F32FD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зчика-застройщика (далее </w:t>
            </w:r>
            <w:r w:rsidR="004F32FD" w:rsidRPr="004F32FD">
              <w:rPr>
                <w:rFonts w:ascii="Times New Roman" w:hAnsi="Times New Roman"/>
                <w:sz w:val="28"/>
                <w:szCs w:val="28"/>
                <w:lang w:eastAsia="ru-RU"/>
              </w:rPr>
              <w:t>– МКУ «Заказчик»)</w:t>
            </w:r>
            <w:r w:rsidR="004F32FD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6BCD" w:rsidTr="004F32FD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CD" w:rsidRDefault="004F32FD" w:rsidP="004F3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46B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CD" w:rsidRDefault="00A46BC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CD" w:rsidRDefault="00A46BCD" w:rsidP="0063778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="00211835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вершенствование </w:t>
            </w:r>
            <w:r w:rsidR="00637784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системы комплексного </w:t>
            </w:r>
            <w:r w:rsidR="00211835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благоустройства территорий</w:t>
            </w: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211835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улучшения условий проживания и отдыха жителей</w:t>
            </w: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6BCD" w:rsidRPr="005001C8" w:rsidTr="004F32FD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4F32FD" w:rsidP="004F3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46B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  <w:p w:rsidR="00A46BCD" w:rsidRDefault="00A46BC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Pr="004F32FD" w:rsidRDefault="00A46BCD">
            <w:p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11835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территорий </w:t>
            </w:r>
            <w:r w:rsidR="006E03C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многоквартирных домов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</w:t>
            </w:r>
            <w:r w:rsidR="008B271C" w:rsidRPr="004F32F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дворов</w:t>
            </w:r>
            <w:r w:rsidR="00FC4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ые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</w:t>
            </w:r>
            <w:r w:rsidR="00FC4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337DC6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11835" w:rsidRPr="004F32FD" w:rsidRDefault="00A46BCD" w:rsidP="00211835">
            <w:p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102794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1835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благоустройства муниципальных</w:t>
            </w:r>
            <w:r w:rsidR="00337DC6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 общего пользования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</w:t>
            </w:r>
            <w:r w:rsidR="008B271C" w:rsidRPr="004F32F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</w:t>
            </w:r>
            <w:r w:rsidR="00FC4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04E3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пользования)</w:t>
            </w:r>
            <w:r w:rsidR="00337DC6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46BCD" w:rsidRPr="005001C8" w:rsidRDefault="00211835" w:rsidP="00DD32D1">
            <w:pPr>
              <w:tabs>
                <w:tab w:val="left" w:pos="316"/>
              </w:tabs>
              <w:ind w:left="3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D32D1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</w:t>
            </w:r>
            <w:r w:rsidR="00637784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03CE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благоустройству </w:t>
            </w:r>
            <w:r w:rsidR="00637784" w:rsidRPr="004F3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территорий города.</w:t>
            </w:r>
          </w:p>
        </w:tc>
      </w:tr>
      <w:tr w:rsidR="00A46BCD" w:rsidTr="004F32FD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4F32FD" w:rsidP="004F3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46BC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rPr>
                <w:rFonts w:ascii="Times New Roman" w:hAnsi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DC6" w:rsidRPr="00337DC6" w:rsidRDefault="00A46BCD">
            <w:pPr>
              <w:tabs>
                <w:tab w:val="left" w:pos="458"/>
              </w:tabs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337DC6"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площади благоустроенных дворовых территорий</w:t>
            </w:r>
            <w:r w:rsidR="008B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7DC6"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отношению к об</w:t>
            </w:r>
            <w:r w:rsidR="008B27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 площади дворовых территорий</w:t>
            </w:r>
            <w:r w:rsidR="00337DC6" w:rsidRPr="006E0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37DC6"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6BCD" w:rsidRDefault="00A46BCD" w:rsidP="00630286">
            <w:pPr>
              <w:tabs>
                <w:tab w:val="left" w:pos="458"/>
              </w:tabs>
              <w:ind w:lef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37DC6"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площади благоустроенных территорий общего пользования по отношению к общей площади</w:t>
            </w:r>
            <w:r w:rsidR="00474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7DC6"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территорий общего пользования</w:t>
            </w:r>
            <w:r w:rsidR="006E0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37DC6" w:rsidRPr="0033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6BCD" w:rsidTr="004F32FD">
        <w:trPr>
          <w:trHeight w:val="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4F32FD" w:rsidP="004F32F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A46B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BCD" w:rsidRDefault="00A46BC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BCD" w:rsidRDefault="00A46BCD" w:rsidP="0010279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27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01.01.2017 – 31.12.201</w:t>
            </w:r>
            <w:r w:rsidR="00102794" w:rsidRPr="001027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46BCD" w:rsidTr="004F32FD">
        <w:trPr>
          <w:trHeight w:val="1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4F32FD" w:rsidP="004F32F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A46B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Default="00A46BC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BCD" w:rsidRPr="007C274D" w:rsidRDefault="00A46B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74D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3</w:t>
            </w:r>
            <w:r w:rsidR="00351160">
              <w:rPr>
                <w:rFonts w:ascii="Times New Roman" w:hAnsi="Times New Roman"/>
                <w:sz w:val="28"/>
                <w:szCs w:val="28"/>
              </w:rPr>
              <w:t>2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 </w:t>
            </w:r>
            <w:r w:rsidR="00351160">
              <w:rPr>
                <w:rFonts w:ascii="Times New Roman" w:hAnsi="Times New Roman"/>
                <w:sz w:val="28"/>
                <w:szCs w:val="28"/>
              </w:rPr>
              <w:t>825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,0</w:t>
            </w:r>
            <w:r w:rsidRPr="007C274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46BCD" w:rsidRPr="007C274D" w:rsidRDefault="005001C8" w:rsidP="001E4B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>бъем сре</w:t>
            </w:r>
            <w:proofErr w:type="gramStart"/>
            <w:r w:rsidR="00A46BCD" w:rsidRPr="007C274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A46BCD" w:rsidRPr="007C274D">
              <w:rPr>
                <w:rFonts w:ascii="Times New Roman" w:hAnsi="Times New Roman"/>
                <w:sz w:val="28"/>
                <w:szCs w:val="28"/>
              </w:rPr>
              <w:t xml:space="preserve">аевого бюджета составляет 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32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> 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500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>,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0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6BCD" w:rsidRPr="001E4BCD" w:rsidRDefault="005001C8" w:rsidP="003511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 xml:space="preserve">бъем средств местного бюджета составляет 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351160">
              <w:rPr>
                <w:rFonts w:ascii="Times New Roman" w:hAnsi="Times New Roman"/>
                <w:sz w:val="28"/>
                <w:szCs w:val="28"/>
              </w:rPr>
              <w:t>325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>,</w:t>
            </w:r>
            <w:r w:rsidR="006060FB" w:rsidRPr="007C274D">
              <w:rPr>
                <w:rFonts w:ascii="Times New Roman" w:hAnsi="Times New Roman"/>
                <w:sz w:val="28"/>
                <w:szCs w:val="28"/>
              </w:rPr>
              <w:t>0</w:t>
            </w:r>
            <w:r w:rsidR="00A46BCD" w:rsidRPr="007C274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E4BCD" w:rsidRPr="007C2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46BCD" w:rsidRDefault="00A46BCD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51" w:rsidRDefault="00273A51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51" w:rsidRDefault="00273A51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51" w:rsidRDefault="00273A51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51" w:rsidRDefault="00273A51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A51" w:rsidRDefault="00273A51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F0" w:rsidRDefault="002C54F0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F0" w:rsidRDefault="002C54F0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F0" w:rsidRDefault="002C54F0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F0" w:rsidRDefault="002C54F0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Постановка общегородской проблемы</w:t>
      </w:r>
    </w:p>
    <w:p w:rsidR="00A46BCD" w:rsidRDefault="00A46BCD" w:rsidP="00A46BC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обоснование необходимости разработки подпрограммы</w:t>
      </w:r>
    </w:p>
    <w:p w:rsidR="00A46BCD" w:rsidRDefault="00A46BCD" w:rsidP="00A46BC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BCD" w:rsidRDefault="00A46BCD" w:rsidP="00466F1A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5658A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сферы благоустройства показал, что в городе </w:t>
      </w:r>
      <w:r w:rsidR="00197607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Зеленогорске </w:t>
      </w:r>
      <w:r w:rsidR="009565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работа по </w:t>
      </w:r>
      <w:r w:rsidR="00BA6C8A"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 w:rsidR="0095658A">
        <w:rPr>
          <w:rFonts w:ascii="Times New Roman" w:eastAsia="Times New Roman" w:hAnsi="Times New Roman"/>
          <w:sz w:val="28"/>
          <w:szCs w:val="28"/>
          <w:lang w:eastAsia="ru-RU"/>
        </w:rPr>
        <w:t>у д</w:t>
      </w:r>
      <w:r w:rsidR="00BA6C8A">
        <w:rPr>
          <w:rFonts w:ascii="Times New Roman" w:eastAsia="Times New Roman" w:hAnsi="Times New Roman"/>
          <w:sz w:val="28"/>
          <w:szCs w:val="28"/>
          <w:lang w:eastAsia="ru-RU"/>
        </w:rPr>
        <w:t>воровых территорий</w:t>
      </w:r>
      <w:r w:rsidR="0095658A">
        <w:rPr>
          <w:rFonts w:ascii="Times New Roman" w:eastAsia="Times New Roman" w:hAnsi="Times New Roman"/>
          <w:sz w:val="28"/>
          <w:szCs w:val="28"/>
          <w:lang w:eastAsia="ru-RU"/>
        </w:rPr>
        <w:t xml:space="preserve"> и  территорий общего пользования.</w:t>
      </w:r>
      <w:r w:rsidR="00BA6C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BCD" w:rsidRDefault="0095658A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 w:rsidR="001976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466F1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  <w:r w:rsidR="00BB7B77"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асфальтобетонное покрытие внутриквартальных проездов имеет высокую степень износа, </w:t>
      </w:r>
      <w:r w:rsidR="00853636">
        <w:rPr>
          <w:rFonts w:ascii="Times New Roman" w:eastAsia="Times New Roman" w:hAnsi="Times New Roman"/>
          <w:sz w:val="28"/>
          <w:szCs w:val="28"/>
          <w:lang w:eastAsia="ru-RU"/>
        </w:rPr>
        <w:t>в недостаточном объеме</w:t>
      </w:r>
      <w:r w:rsidR="00BB7B77" w:rsidRPr="005001C8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BB7B77" w:rsidRPr="00853636">
        <w:rPr>
          <w:rFonts w:ascii="Times New Roman" w:eastAsia="Times New Roman" w:hAnsi="Times New Roman"/>
          <w:sz w:val="28"/>
          <w:szCs w:val="28"/>
          <w:lang w:eastAsia="ru-RU"/>
        </w:rPr>
        <w:t>производятся</w:t>
      </w:r>
      <w:r w:rsidR="00BB7B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озеленению  дворовых территорий</w:t>
      </w:r>
      <w:r w:rsidR="00466F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7B77">
        <w:rPr>
          <w:rFonts w:ascii="Times New Roman" w:eastAsia="Times New Roman" w:hAnsi="Times New Roman"/>
          <w:sz w:val="28"/>
          <w:szCs w:val="28"/>
          <w:lang w:eastAsia="ru-RU"/>
        </w:rPr>
        <w:t>отсутствует необходимый уровень освещенности дворовых территорий в темное время суток</w:t>
      </w:r>
      <w:r w:rsidR="00466F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4789">
        <w:rPr>
          <w:rFonts w:ascii="Times New Roman" w:eastAsia="Times New Roman" w:hAnsi="Times New Roman"/>
          <w:sz w:val="28"/>
          <w:szCs w:val="28"/>
          <w:lang w:eastAsia="ru-RU"/>
        </w:rPr>
        <w:t>недостаточно</w:t>
      </w:r>
      <w:r w:rsidR="00466F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</w:t>
      </w:r>
      <w:r w:rsidR="00FC4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ковочных мест для автомобилей, </w:t>
      </w:r>
      <w:r w:rsidR="00466F1A">
        <w:rPr>
          <w:rFonts w:ascii="Times New Roman" w:eastAsia="Times New Roman" w:hAnsi="Times New Roman"/>
          <w:sz w:val="28"/>
          <w:szCs w:val="28"/>
          <w:lang w:eastAsia="ru-RU"/>
        </w:rPr>
        <w:t>оборудованных спортивных площадок и площадок для отдыха.</w:t>
      </w:r>
    </w:p>
    <w:p w:rsidR="000905FB" w:rsidRDefault="000905FB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Существующее положение обусловлено рядом факторов:</w:t>
      </w:r>
      <w:r w:rsidR="00853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01C8">
        <w:rPr>
          <w:rFonts w:ascii="Times New Roman" w:eastAsia="Times New Roman" w:hAnsi="Times New Roman"/>
          <w:sz w:val="28"/>
          <w:szCs w:val="28"/>
          <w:lang w:eastAsia="ru-RU"/>
        </w:rPr>
        <w:t>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8A5F71" w:rsidRDefault="0014202C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15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дворовых территорий невозможно осуществлять без комплексного </w:t>
      </w:r>
      <w:r w:rsidR="00A47498" w:rsidRPr="00B3715D">
        <w:rPr>
          <w:rFonts w:ascii="Times New Roman" w:eastAsia="Times New Roman" w:hAnsi="Times New Roman"/>
          <w:sz w:val="28"/>
          <w:szCs w:val="28"/>
          <w:lang w:eastAsia="ru-RU"/>
        </w:rPr>
        <w:t>подхода</w:t>
      </w:r>
      <w:r w:rsidRPr="00B3715D">
        <w:rPr>
          <w:rFonts w:ascii="Times New Roman" w:eastAsia="Times New Roman" w:hAnsi="Times New Roman"/>
          <w:sz w:val="28"/>
          <w:szCs w:val="28"/>
          <w:lang w:eastAsia="ru-RU"/>
        </w:rPr>
        <w:t>. При отсутствии проекта</w:t>
      </w:r>
      <w:r w:rsidR="00A47498" w:rsidRPr="00B3715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</w:t>
      </w:r>
      <w:r w:rsidRPr="00B3715D">
        <w:rPr>
          <w:rFonts w:ascii="Times New Roman" w:eastAsia="Times New Roman" w:hAnsi="Times New Roman"/>
          <w:sz w:val="28"/>
          <w:szCs w:val="28"/>
          <w:lang w:eastAsia="ru-RU"/>
        </w:rPr>
        <w:t>получить многофункциональную адаптивную среду для проживания</w:t>
      </w:r>
      <w:r w:rsidR="00187F23" w:rsidRPr="00B3715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не представляется возможным</w:t>
      </w:r>
      <w:r w:rsidR="00A47498" w:rsidRPr="00B3715D">
        <w:rPr>
          <w:rFonts w:ascii="Times New Roman" w:eastAsia="Times New Roman" w:hAnsi="Times New Roman"/>
          <w:sz w:val="28"/>
          <w:szCs w:val="28"/>
          <w:lang w:eastAsia="ru-RU"/>
        </w:rPr>
        <w:t>. При выполнении работ по</w:t>
      </w:r>
      <w:r w:rsidR="00187F23" w:rsidRPr="00B3715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необходимо учитывать мнение жителей и сложившуюся инфраструктуру дворов</w:t>
      </w:r>
      <w:r w:rsidR="00D00581">
        <w:rPr>
          <w:rFonts w:ascii="Times New Roman" w:eastAsia="Times New Roman" w:hAnsi="Times New Roman"/>
          <w:sz w:val="28"/>
          <w:szCs w:val="28"/>
          <w:lang w:eastAsia="ru-RU"/>
        </w:rPr>
        <w:t>ых территорий</w:t>
      </w:r>
      <w:r w:rsidR="00A47498" w:rsidRPr="00B3715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функциональных зон и выполнения других мероприятий.</w:t>
      </w:r>
    </w:p>
    <w:p w:rsidR="0014202C" w:rsidRDefault="008A5F71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городе всего 178 дворовых территорий общей площадью 890</w:t>
      </w:r>
      <w:r w:rsidR="00500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157,1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483B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</w:t>
      </w:r>
      <w:r w:rsidRPr="008A5F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благоустроенных дворовых территорий составляет 329</w:t>
      </w:r>
      <w:r w:rsidR="00500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355,5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6571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благоустроенных дворовых территорий </w:t>
      </w:r>
      <w:r w:rsidR="005A38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 w:rsidR="005A383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5A383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дворовых территорий составляет 37</w:t>
      </w:r>
      <w:r w:rsidR="005001C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549CF">
        <w:rPr>
          <w:rFonts w:ascii="Times New Roman" w:eastAsia="Times New Roman" w:hAnsi="Times New Roman"/>
          <w:sz w:val="28"/>
          <w:szCs w:val="28"/>
          <w:lang w:eastAsia="ru-RU"/>
        </w:rPr>
        <w:t>, при этом полностью отсутствует их освещение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202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57C1" w:rsidRDefault="00A57C70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общего пользования имеет особое значение для улучшения городской среды</w:t>
      </w:r>
      <w:r w:rsidR="00483B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ним отнесены общественные пространства города, формирующие его «парадное» лицо. Часть таких территорий уже достаточно хорошо  благоустроена. Доля благоустроенных территорий общего пользования </w:t>
      </w:r>
      <w:r w:rsidR="002C54F0">
        <w:rPr>
          <w:rFonts w:ascii="Times New Roman" w:eastAsia="Times New Roman" w:hAnsi="Times New Roman"/>
          <w:sz w:val="28"/>
          <w:szCs w:val="28"/>
          <w:lang w:eastAsia="ru-RU"/>
        </w:rPr>
        <w:t>по отношению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 w:rsidR="002C54F0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2C54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территорий составляе</w:t>
      </w:r>
      <w:r w:rsidR="002C54F0">
        <w:rPr>
          <w:rFonts w:ascii="Times New Roman" w:eastAsia="Times New Roman" w:hAnsi="Times New Roman"/>
          <w:sz w:val="28"/>
          <w:szCs w:val="28"/>
          <w:lang w:eastAsia="ru-RU"/>
        </w:rPr>
        <w:t>т 56</w:t>
      </w:r>
      <w:r w:rsidR="00D2550F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2C54F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001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C1">
        <w:rPr>
          <w:rFonts w:ascii="Times New Roman" w:eastAsia="Times New Roman" w:hAnsi="Times New Roman"/>
          <w:sz w:val="28"/>
          <w:szCs w:val="28"/>
          <w:lang w:eastAsia="ru-RU"/>
        </w:rPr>
        <w:t>общей площадью 255</w:t>
      </w:r>
      <w:r w:rsidR="00D25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C1">
        <w:rPr>
          <w:rFonts w:ascii="Times New Roman" w:eastAsia="Times New Roman" w:hAnsi="Times New Roman"/>
          <w:sz w:val="28"/>
          <w:szCs w:val="28"/>
          <w:lang w:eastAsia="ru-RU"/>
        </w:rPr>
        <w:t xml:space="preserve">543,0 </w:t>
      </w:r>
      <w:proofErr w:type="spellStart"/>
      <w:r w:rsidR="003B57C1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3B57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58A" w:rsidRDefault="0095658A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 же время имеются территории общего пользования (проезды, центральные улицы, скверы, парки)</w:t>
      </w:r>
      <w:r w:rsidR="009609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18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</w:t>
      </w:r>
      <w:r w:rsidR="006771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7659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не отвечает современным требованиям.</w:t>
      </w:r>
    </w:p>
    <w:p w:rsidR="006B5FD0" w:rsidRDefault="00B51FB8" w:rsidP="00A46B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E3E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мероприятий по благоустройству дворовых территорий</w:t>
      </w:r>
      <w:r w:rsidR="00A41E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04E3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общего пользования </w:t>
      </w:r>
      <w:r w:rsidR="00D0088D" w:rsidRPr="00604E3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6BCD" w:rsidRDefault="00B3715D" w:rsidP="00A46B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27659E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721B3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D0088D">
        <w:rPr>
          <w:rFonts w:ascii="Times New Roman" w:eastAsia="Times New Roman" w:hAnsi="Times New Roman" w:cs="Calibri"/>
          <w:sz w:val="28"/>
          <w:szCs w:val="28"/>
          <w:lang w:eastAsia="ru-RU"/>
        </w:rPr>
        <w:t>Комплексный подход 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008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реализации мероприятий по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благоустройств</w:t>
      </w:r>
      <w:r w:rsidR="00721B3C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="00D0088D">
        <w:rPr>
          <w:rFonts w:ascii="Times New Roman" w:eastAsia="Times New Roman" w:hAnsi="Times New Roman" w:cs="Calibri"/>
          <w:sz w:val="28"/>
          <w:szCs w:val="28"/>
          <w:lang w:eastAsia="ru-RU"/>
        </w:rPr>
        <w:t>, отвечающих современным требованиям</w:t>
      </w:r>
      <w:r w:rsidR="00A41EE3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D008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750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позволит </w:t>
      </w:r>
      <w:r w:rsidR="00D0088D">
        <w:rPr>
          <w:rFonts w:ascii="Times New Roman" w:eastAsia="Times New Roman" w:hAnsi="Times New Roman" w:cs="Calibri"/>
          <w:sz w:val="28"/>
          <w:szCs w:val="28"/>
          <w:lang w:eastAsia="ru-RU"/>
        </w:rPr>
        <w:t>создать современную городскую среду для проживания граждан, а также комфортное современное общественное пространство</w:t>
      </w:r>
      <w:r w:rsidR="00C90FC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E1958" w:rsidRPr="003E1958" w:rsidRDefault="00A97107" w:rsidP="003E1958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3E19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течение 2017 года 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муниципальным образованием г. </w:t>
      </w:r>
      <w:r w:rsid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Зеленогорск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951E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будет выполнена корректировка действующих Правил благоустройства, озеленения, содержания территорий и строений, обеспечения чистоты и порядка в городе Зеленогорске, а также 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будут </w:t>
      </w:r>
      <w:r w:rsid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утверждены 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современные правила благоустройства</w:t>
      </w:r>
      <w:r w:rsid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</w:t>
      </w:r>
      <w:r w:rsidR="003E1958" w:rsidRPr="00951E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E1958" w:rsidRPr="003E1958">
        <w:rPr>
          <w:rFonts w:ascii="Times New Roman" w:eastAsia="Times New Roman" w:hAnsi="Times New Roman" w:cs="Calibri"/>
          <w:sz w:val="28"/>
          <w:szCs w:val="28"/>
          <w:lang w:eastAsia="ru-RU"/>
        </w:rPr>
        <w:t>период с 201</w:t>
      </w:r>
      <w:r w:rsidR="00D035C8">
        <w:rPr>
          <w:rFonts w:ascii="Times New Roman" w:eastAsia="Times New Roman" w:hAnsi="Times New Roman" w:cs="Calibri"/>
          <w:sz w:val="28"/>
          <w:szCs w:val="28"/>
          <w:lang w:eastAsia="ru-RU"/>
        </w:rPr>
        <w:t>8</w:t>
      </w:r>
      <w:r w:rsidR="003E1958" w:rsidRPr="003E195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2022 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годы,</w:t>
      </w:r>
      <w:r w:rsid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включающие в себя основные принципы развития городской среды</w:t>
      </w:r>
      <w:r w:rsidR="00852A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соответствующие федеральным методическим рекомендациям</w:t>
      </w:r>
      <w:r w:rsidR="00C07D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3E1958" w:rsidRPr="003E19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учетом мнения граждан.</w:t>
      </w:r>
      <w:proofErr w:type="gramEnd"/>
    </w:p>
    <w:p w:rsidR="00A46BCD" w:rsidRDefault="00852A9C" w:rsidP="00A46B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1.4.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 период с 2018 по 2022 годы планируется</w:t>
      </w:r>
      <w:r w:rsidR="00C07DE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2017 году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разработка муниципальной программы «Формирование современной городской среды»</w:t>
      </w:r>
      <w:r w:rsidR="00951E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соответстви</w:t>
      </w:r>
      <w:r w:rsidR="00493677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951E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Методическими рекомендациями Министерства строительства и жилищно-коммунального хозяйства Российской Федерации  по подготовке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51E5C">
        <w:rPr>
          <w:rFonts w:ascii="Times New Roman" w:eastAsia="Times New Roman" w:hAnsi="Times New Roman" w:cs="Calibri"/>
          <w:sz w:val="28"/>
          <w:szCs w:val="28"/>
          <w:lang w:eastAsia="ru-RU"/>
        </w:rPr>
        <w:t>государственных программ 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</w:t>
      </w:r>
      <w:r w:rsidR="00493677">
        <w:rPr>
          <w:rFonts w:ascii="Times New Roman" w:eastAsia="Times New Roman" w:hAnsi="Times New Roman" w:cs="Calibri"/>
          <w:sz w:val="28"/>
          <w:szCs w:val="28"/>
          <w:lang w:eastAsia="ru-RU"/>
        </w:rPr>
        <w:t>оды</w:t>
      </w:r>
      <w:r w:rsidR="00951E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(включая механизмы вовлечения людей</w:t>
      </w:r>
      <w:proofErr w:type="gramEnd"/>
      <w:r w:rsidR="00951E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общественного участи</w:t>
      </w:r>
      <w:r w:rsidR="00493677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951E5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принятии решений и реализации проектов комплексного благоустройства и развития городской среды). </w:t>
      </w:r>
    </w:p>
    <w:p w:rsidR="00852A9C" w:rsidRDefault="00852A9C" w:rsidP="00A46B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46BCD" w:rsidRDefault="00A46BCD" w:rsidP="00A46BCD">
      <w:pPr>
        <w:tabs>
          <w:tab w:val="left" w:pos="142"/>
          <w:tab w:val="left" w:pos="42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Цель, задачи, этапы, сроки выполнения</w:t>
      </w:r>
    </w:p>
    <w:p w:rsidR="00A46BCD" w:rsidRDefault="00A46BCD" w:rsidP="00A46BCD">
      <w:pPr>
        <w:tabs>
          <w:tab w:val="left" w:pos="142"/>
          <w:tab w:val="left" w:pos="42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показатели результативности подпрограммы</w:t>
      </w:r>
    </w:p>
    <w:p w:rsidR="00A46BCD" w:rsidRDefault="00A46BCD" w:rsidP="00A46BC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71A0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677185" w:rsidRPr="00571A0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комплексного благоустройства территорий города для улучшения условий проживания и отдыха жителей</w:t>
      </w:r>
      <w:r w:rsidRPr="00571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22D5" w:rsidRPr="004F32FD" w:rsidRDefault="00A46BCD" w:rsidP="00A46BC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2D5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</w:t>
      </w:r>
      <w:r w:rsidR="00C3391E" w:rsidRPr="004F32FD">
        <w:rPr>
          <w:rFonts w:ascii="Times New Roman" w:eastAsia="Times New Roman" w:hAnsi="Times New Roman"/>
          <w:sz w:val="28"/>
          <w:szCs w:val="28"/>
          <w:lang w:eastAsia="ru-RU"/>
        </w:rPr>
        <w:t>поставленной цели необходимо решить следующие задачи: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2FD" w:rsidRPr="004F32FD" w:rsidRDefault="00B449FB" w:rsidP="004F32FD">
      <w:pPr>
        <w:tabs>
          <w:tab w:val="left" w:pos="316"/>
        </w:tabs>
        <w:ind w:left="3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1).    </w:t>
      </w:r>
      <w:r w:rsidR="004F32FD" w:rsidRPr="004F32FD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благоустройства 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32FD" w:rsidRPr="004F32FD" w:rsidRDefault="004F32FD" w:rsidP="004F32FD">
      <w:pPr>
        <w:tabs>
          <w:tab w:val="left" w:pos="316"/>
        </w:tabs>
        <w:ind w:left="3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49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449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благоустройства территорий общего пользования.</w:t>
      </w:r>
    </w:p>
    <w:p w:rsidR="004F32FD" w:rsidRPr="005001C8" w:rsidRDefault="004F32FD" w:rsidP="004F32F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49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A46BCD" w:rsidRPr="005A3839" w:rsidRDefault="00A46BCD" w:rsidP="00A46BC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A0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Реализация мероприятий подпрограммы осуществляется на постоянной основе в период </w:t>
      </w:r>
      <w:r w:rsidRPr="005A3839">
        <w:rPr>
          <w:rFonts w:ascii="Times New Roman" w:eastAsia="Times New Roman" w:hAnsi="Times New Roman"/>
          <w:sz w:val="28"/>
          <w:szCs w:val="28"/>
          <w:lang w:eastAsia="ru-RU"/>
        </w:rPr>
        <w:t>с 01.01.2017 по 31.12.201</w:t>
      </w:r>
      <w:r w:rsidR="005A3839" w:rsidRPr="005A38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A38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6BCD" w:rsidRPr="006B41A0" w:rsidRDefault="00A46BCD" w:rsidP="00A46BC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1A0">
        <w:rPr>
          <w:rFonts w:ascii="Times New Roman" w:eastAsia="Times New Roman" w:hAnsi="Times New Roman"/>
          <w:sz w:val="28"/>
          <w:szCs w:val="28"/>
          <w:lang w:eastAsia="ru-RU"/>
        </w:rPr>
        <w:t>2.4. Показателями результативности подпрограммы являются:</w:t>
      </w:r>
    </w:p>
    <w:p w:rsidR="0047411A" w:rsidRPr="00337DC6" w:rsidRDefault="004926CB" w:rsidP="0047411A">
      <w:pPr>
        <w:tabs>
          <w:tab w:val="left" w:pos="458"/>
        </w:tabs>
        <w:ind w:lef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6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6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46BCD" w:rsidRPr="004926CB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47411A" w:rsidRPr="00337DC6">
        <w:rPr>
          <w:rFonts w:ascii="Times New Roman" w:eastAsia="Times New Roman" w:hAnsi="Times New Roman"/>
          <w:sz w:val="28"/>
          <w:szCs w:val="28"/>
          <w:lang w:eastAsia="ru-RU"/>
        </w:rPr>
        <w:t>Доля площади благоустроенных дворовых территорий</w:t>
      </w:r>
      <w:r w:rsidR="004741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11A" w:rsidRPr="00337DC6">
        <w:rPr>
          <w:rFonts w:ascii="Times New Roman" w:eastAsia="Times New Roman" w:hAnsi="Times New Roman"/>
          <w:sz w:val="28"/>
          <w:szCs w:val="28"/>
          <w:lang w:eastAsia="ru-RU"/>
        </w:rPr>
        <w:t>по отношению к общей площади дворовых территорий</w:t>
      </w:r>
      <w:r w:rsidR="0047411A" w:rsidRPr="006E03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411A" w:rsidRPr="00337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6BCD" w:rsidRPr="005A3839" w:rsidRDefault="0047411A" w:rsidP="0047411A">
      <w:pPr>
        <w:tabs>
          <w:tab w:val="left" w:pos="458"/>
        </w:tabs>
        <w:ind w:left="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37DC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337DC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площади благоустроенных территорий общего пользования по отношению к общей площади территорий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26CB" w:rsidRDefault="00351160" w:rsidP="00351160">
      <w:pPr>
        <w:tabs>
          <w:tab w:val="left" w:pos="99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показателях (индикаторах) подпрог</w:t>
      </w:r>
      <w:r w:rsidR="00493677">
        <w:rPr>
          <w:rFonts w:ascii="Times New Roman" w:eastAsia="Times New Roman" w:hAnsi="Times New Roman"/>
          <w:sz w:val="28"/>
          <w:szCs w:val="28"/>
          <w:lang w:eastAsia="ru-RU"/>
        </w:rPr>
        <w:t>раммы отражены в приложении № 1 к подпрограмме.</w:t>
      </w:r>
    </w:p>
    <w:p w:rsidR="00351160" w:rsidRDefault="00351160" w:rsidP="00351160">
      <w:pPr>
        <w:tabs>
          <w:tab w:val="left" w:pos="993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tabs>
          <w:tab w:val="left" w:pos="993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Механизм реализации подпрограммы</w:t>
      </w:r>
    </w:p>
    <w:p w:rsidR="00A46BCD" w:rsidRDefault="00A46BCD" w:rsidP="00A46BCD">
      <w:pPr>
        <w:tabs>
          <w:tab w:val="left" w:pos="1134"/>
        </w:tabs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tabs>
          <w:tab w:val="left" w:pos="0"/>
        </w:tabs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A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Реализацию мероприятий подпрограммы осуществляет МКУ «Заказчик».</w:t>
      </w:r>
    </w:p>
    <w:p w:rsidR="001B341B" w:rsidRDefault="001B341B" w:rsidP="001B341B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Главным распорядителем средств местного бюджета, предусмотренных на реализацию мероприятий подпрограммы, является Отдел городского хозяйства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(далее – ОГХ).</w:t>
      </w:r>
    </w:p>
    <w:p w:rsidR="0097596A" w:rsidRDefault="001B341B" w:rsidP="009759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59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59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596A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г. Зеленогорск, в том числе субсидии, предоставленные местному бюджету из краевого бюджета на финансирование мероприятий направляются </w:t>
      </w:r>
      <w:proofErr w:type="gramStart"/>
      <w:r w:rsidR="0097596A">
        <w:rPr>
          <w:rFonts w:ascii="Times New Roman" w:hAnsi="Times New Roman"/>
          <w:sz w:val="28"/>
          <w:szCs w:val="28"/>
        </w:rPr>
        <w:t>на</w:t>
      </w:r>
      <w:proofErr w:type="gramEnd"/>
      <w:r w:rsidR="0097596A">
        <w:rPr>
          <w:rFonts w:ascii="Times New Roman" w:hAnsi="Times New Roman"/>
          <w:sz w:val="28"/>
          <w:szCs w:val="28"/>
        </w:rPr>
        <w:t>:</w:t>
      </w:r>
    </w:p>
    <w:p w:rsidR="0097596A" w:rsidRPr="00351160" w:rsidRDefault="0097596A" w:rsidP="009759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выполнение работ по благоустройству дворовых территорий в сумме </w:t>
      </w:r>
      <w:r w:rsidR="00351160" w:rsidRPr="00351160">
        <w:rPr>
          <w:rFonts w:ascii="Times New Roman" w:hAnsi="Times New Roman"/>
          <w:sz w:val="28"/>
          <w:szCs w:val="28"/>
        </w:rPr>
        <w:t>22 018</w:t>
      </w:r>
      <w:r w:rsidRPr="00351160">
        <w:rPr>
          <w:rFonts w:ascii="Times New Roman" w:hAnsi="Times New Roman"/>
          <w:sz w:val="28"/>
          <w:szCs w:val="28"/>
        </w:rPr>
        <w:t>,</w:t>
      </w:r>
      <w:r w:rsidR="00351160" w:rsidRPr="00351160">
        <w:rPr>
          <w:rFonts w:ascii="Times New Roman" w:hAnsi="Times New Roman"/>
          <w:sz w:val="28"/>
          <w:szCs w:val="28"/>
        </w:rPr>
        <w:t>0</w:t>
      </w:r>
      <w:r w:rsidRPr="00351160">
        <w:rPr>
          <w:rFonts w:ascii="Times New Roman" w:hAnsi="Times New Roman"/>
          <w:sz w:val="28"/>
          <w:szCs w:val="28"/>
        </w:rPr>
        <w:t xml:space="preserve"> тыс. рублей;</w:t>
      </w:r>
    </w:p>
    <w:p w:rsidR="0097596A" w:rsidRDefault="0097596A" w:rsidP="009759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выполнение работ по благоустройству территорий общего пользования в сумме </w:t>
      </w:r>
      <w:r w:rsidRPr="00351160">
        <w:rPr>
          <w:rFonts w:ascii="Times New Roman" w:hAnsi="Times New Roman"/>
          <w:sz w:val="28"/>
          <w:szCs w:val="28"/>
        </w:rPr>
        <w:t>1</w:t>
      </w:r>
      <w:r w:rsidR="00351160" w:rsidRPr="00351160">
        <w:rPr>
          <w:rFonts w:ascii="Times New Roman" w:hAnsi="Times New Roman"/>
          <w:sz w:val="28"/>
          <w:szCs w:val="28"/>
        </w:rPr>
        <w:t>0</w:t>
      </w:r>
      <w:r w:rsidRPr="00351160">
        <w:rPr>
          <w:rFonts w:ascii="Times New Roman" w:hAnsi="Times New Roman"/>
          <w:sz w:val="28"/>
          <w:szCs w:val="28"/>
        </w:rPr>
        <w:t> </w:t>
      </w:r>
      <w:r w:rsidR="00351160" w:rsidRPr="00351160">
        <w:rPr>
          <w:rFonts w:ascii="Times New Roman" w:hAnsi="Times New Roman"/>
          <w:sz w:val="28"/>
          <w:szCs w:val="28"/>
        </w:rPr>
        <w:t>807</w:t>
      </w:r>
      <w:r w:rsidRPr="00351160">
        <w:rPr>
          <w:rFonts w:ascii="Times New Roman" w:hAnsi="Times New Roman"/>
          <w:sz w:val="28"/>
          <w:szCs w:val="28"/>
        </w:rPr>
        <w:t>,</w:t>
      </w:r>
      <w:r w:rsidR="00351160" w:rsidRPr="00351160">
        <w:rPr>
          <w:rFonts w:ascii="Times New Roman" w:hAnsi="Times New Roman"/>
          <w:sz w:val="28"/>
          <w:szCs w:val="28"/>
        </w:rPr>
        <w:t>0</w:t>
      </w:r>
      <w:r w:rsidRPr="00351160">
        <w:rPr>
          <w:rFonts w:ascii="Times New Roman" w:hAnsi="Times New Roman"/>
          <w:sz w:val="28"/>
          <w:szCs w:val="28"/>
        </w:rPr>
        <w:t xml:space="preserve"> тыс. руб.</w:t>
      </w:r>
    </w:p>
    <w:p w:rsidR="0097596A" w:rsidRDefault="0097596A" w:rsidP="009759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Выполнение работ по благоустройству дворовых территорий включает в себя: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Pr="00975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 минимальному перечню: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дворовых территорий с применением энергосберегающих технологий;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скамеек;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благоустройству, входящих в состав  минимального перечня работ, приведена в Таблице 1.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1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758"/>
        <w:gridCol w:w="1552"/>
        <w:gridCol w:w="1962"/>
      </w:tblGrid>
      <w:tr w:rsidR="00493677" w:rsidTr="00493677">
        <w:tc>
          <w:tcPr>
            <w:tcW w:w="675" w:type="dxa"/>
          </w:tcPr>
          <w:p w:rsidR="00493677" w:rsidRDefault="00493677" w:rsidP="00493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677" w:rsidRPr="00225B99" w:rsidRDefault="00493677" w:rsidP="0049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58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 на благоустройство</w:t>
            </w: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 на 1 ед. измерения, с учетом НДС (руб.)</w:t>
            </w:r>
          </w:p>
        </w:tc>
      </w:tr>
      <w:tr w:rsidR="00493677" w:rsidTr="00493677">
        <w:tc>
          <w:tcPr>
            <w:tcW w:w="675" w:type="dxa"/>
          </w:tcPr>
          <w:p w:rsidR="00493677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677" w:rsidTr="00493677">
        <w:tc>
          <w:tcPr>
            <w:tcW w:w="675" w:type="dxa"/>
          </w:tcPr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8" w:type="dxa"/>
            <w:vAlign w:val="center"/>
          </w:tcPr>
          <w:p w:rsidR="00493677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емонт бортового камня</w:t>
            </w:r>
          </w:p>
          <w:p w:rsidR="00493677" w:rsidRPr="00225B99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93677" w:rsidTr="00493677">
        <w:tc>
          <w:tcPr>
            <w:tcW w:w="675" w:type="dxa"/>
          </w:tcPr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8" w:type="dxa"/>
            <w:vAlign w:val="center"/>
          </w:tcPr>
          <w:p w:rsidR="00493677" w:rsidRPr="00225B99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емонт асфальтобетонного покрытия дорог и проездов</w:t>
            </w: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25B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502,76</w:t>
            </w:r>
          </w:p>
        </w:tc>
      </w:tr>
      <w:tr w:rsidR="00493677" w:rsidTr="00493677">
        <w:tc>
          <w:tcPr>
            <w:tcW w:w="675" w:type="dxa"/>
          </w:tcPr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8" w:type="dxa"/>
            <w:vAlign w:val="center"/>
          </w:tcPr>
          <w:p w:rsidR="00493677" w:rsidRPr="00225B99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 с применением энергосберегающих технологий</w:t>
            </w: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км.</w:t>
            </w:r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3 430 620,0</w:t>
            </w:r>
          </w:p>
        </w:tc>
      </w:tr>
      <w:tr w:rsidR="00493677" w:rsidTr="00493677">
        <w:tc>
          <w:tcPr>
            <w:tcW w:w="675" w:type="dxa"/>
          </w:tcPr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8" w:type="dxa"/>
            <w:vAlign w:val="center"/>
          </w:tcPr>
          <w:p w:rsidR="00493677" w:rsidRPr="00225B99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 xml:space="preserve"> скамьи</w:t>
            </w: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8948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93677" w:rsidTr="00493677">
        <w:tc>
          <w:tcPr>
            <w:tcW w:w="675" w:type="dxa"/>
          </w:tcPr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8" w:type="dxa"/>
            <w:vAlign w:val="center"/>
          </w:tcPr>
          <w:p w:rsidR="00493677" w:rsidRPr="00225B99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 xml:space="preserve"> урны</w:t>
            </w:r>
          </w:p>
        </w:tc>
        <w:tc>
          <w:tcPr>
            <w:tcW w:w="155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62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73F5E" w:rsidRDefault="00673F5E" w:rsidP="00673F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По дополнительному перечню:</w:t>
      </w:r>
    </w:p>
    <w:p w:rsidR="0097596A" w:rsidRDefault="0097596A" w:rsidP="0097596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97596A" w:rsidRDefault="0097596A" w:rsidP="0097596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автомобильных парковок;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озеленение придомовой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Ориентировочная стоимость (единичные расценки) работ по благоустройству, входящих в состав дополнительного перечня работ, приведена в Таблице 2.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2</w:t>
      </w:r>
    </w:p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97596A" w:rsidRPr="00225B99" w:rsidTr="004D421F">
        <w:tc>
          <w:tcPr>
            <w:tcW w:w="675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96A" w:rsidRPr="00225B99" w:rsidRDefault="0097596A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Нормативы финансовых затрат на 1 ед. измерения, с учетом НДС (руб.)</w:t>
            </w:r>
          </w:p>
        </w:tc>
      </w:tr>
      <w:tr w:rsidR="0097596A" w:rsidRPr="00225B99" w:rsidTr="004D421F">
        <w:tc>
          <w:tcPr>
            <w:tcW w:w="675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97596A" w:rsidRPr="00225B99" w:rsidRDefault="0097596A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677" w:rsidRPr="00225B99" w:rsidTr="00DC7581">
        <w:tc>
          <w:tcPr>
            <w:tcW w:w="675" w:type="dxa"/>
          </w:tcPr>
          <w:p w:rsidR="00493677" w:rsidRDefault="00493677" w:rsidP="00BB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493677" w:rsidRPr="00225B99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спортивных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83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93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474 567,21</w:t>
            </w:r>
          </w:p>
        </w:tc>
      </w:tr>
      <w:tr w:rsidR="00493677" w:rsidRPr="00225B99" w:rsidTr="00DC7581">
        <w:tc>
          <w:tcPr>
            <w:tcW w:w="675" w:type="dxa"/>
          </w:tcPr>
          <w:p w:rsidR="00493677" w:rsidRDefault="00493677" w:rsidP="00BB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493677" w:rsidRPr="00225B99" w:rsidRDefault="00493677" w:rsidP="004D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683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25B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493677" w:rsidRPr="00225B99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906,86</w:t>
            </w:r>
          </w:p>
        </w:tc>
      </w:tr>
      <w:tr w:rsidR="00493677" w:rsidRPr="00225B99" w:rsidTr="00DC7581">
        <w:tc>
          <w:tcPr>
            <w:tcW w:w="675" w:type="dxa"/>
          </w:tcPr>
          <w:p w:rsidR="00493677" w:rsidRDefault="00493677" w:rsidP="00BB6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придомовой территории:</w:t>
            </w:r>
          </w:p>
          <w:p w:rsidR="00493677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газона</w:t>
            </w:r>
          </w:p>
          <w:p w:rsidR="00493677" w:rsidRPr="00225B99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посадка деревьев</w:t>
            </w:r>
          </w:p>
        </w:tc>
        <w:tc>
          <w:tcPr>
            <w:tcW w:w="1683" w:type="dxa"/>
            <w:vAlign w:val="center"/>
          </w:tcPr>
          <w:p w:rsidR="00493677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677" w:rsidRDefault="00493677" w:rsidP="004D42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25B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93677" w:rsidRPr="00225B99" w:rsidRDefault="00493677" w:rsidP="004D4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5B9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93" w:type="dxa"/>
            <w:vAlign w:val="center"/>
          </w:tcPr>
          <w:p w:rsidR="00493677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677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410,92</w:t>
            </w:r>
          </w:p>
          <w:p w:rsidR="00493677" w:rsidRPr="00225B99" w:rsidRDefault="00493677" w:rsidP="004D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656,46</w:t>
            </w:r>
          </w:p>
        </w:tc>
      </w:tr>
    </w:tbl>
    <w:p w:rsidR="0097596A" w:rsidRDefault="0097596A" w:rsidP="009759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F5E" w:rsidRDefault="00673F5E" w:rsidP="00673F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Решение о финансовом (трудовом) участии 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>
        <w:rPr>
          <w:rFonts w:ascii="Times New Roman" w:hAnsi="Times New Roman"/>
          <w:sz w:val="28"/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6269C6" w:rsidRDefault="00673F5E" w:rsidP="006269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6269C6">
        <w:rPr>
          <w:rFonts w:ascii="Times New Roman" w:hAnsi="Times New Roman"/>
          <w:sz w:val="28"/>
          <w:szCs w:val="28"/>
        </w:rPr>
        <w:t xml:space="preserve"> При выполнении работ, изложенных в пункте 3.4.1 </w:t>
      </w:r>
      <w:r w:rsidR="00493677">
        <w:rPr>
          <w:rFonts w:ascii="Times New Roman" w:hAnsi="Times New Roman"/>
          <w:sz w:val="28"/>
          <w:szCs w:val="28"/>
        </w:rPr>
        <w:t>под</w:t>
      </w:r>
      <w:r w:rsidR="006269C6">
        <w:rPr>
          <w:rFonts w:ascii="Times New Roman" w:hAnsi="Times New Roman"/>
          <w:sz w:val="28"/>
          <w:szCs w:val="28"/>
        </w:rPr>
        <w:t>программы, заинтересованные лица обеспечивают финансовое участие в размере не менее 2 % от сметной стоимости работ.</w:t>
      </w:r>
    </w:p>
    <w:p w:rsidR="006269C6" w:rsidRDefault="006269C6" w:rsidP="006269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При выполнении работ, изложенных в пункте 3.4.2 </w:t>
      </w:r>
      <w:r w:rsidR="00493677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программы, заинтересованные лица обеспечивают финансовое участие в размере не менее 20 % от сметной стоимости работ.</w:t>
      </w:r>
    </w:p>
    <w:p w:rsidR="006269C6" w:rsidRDefault="006269C6" w:rsidP="006269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Доля финансового участия заинтересованных лиц может быть снижена при условии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6269C6" w:rsidRDefault="006269C6" w:rsidP="00626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3.9. Заинтересованные лица обеспечивают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территорий:</w:t>
      </w:r>
    </w:p>
    <w:p w:rsidR="006269C6" w:rsidRDefault="006269C6" w:rsidP="006269C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посадка деревьев, охрана объекта);</w:t>
      </w:r>
      <w:proofErr w:type="gramEnd"/>
    </w:p>
    <w:p w:rsidR="006269C6" w:rsidRDefault="006269C6" w:rsidP="006269C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строительных материалов, техники;</w:t>
      </w:r>
    </w:p>
    <w:p w:rsidR="006269C6" w:rsidRDefault="006269C6" w:rsidP="006269C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</w:t>
      </w:r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для ее работников (</w:t>
      </w:r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горячий чай, печенье).</w:t>
      </w:r>
    </w:p>
    <w:p w:rsidR="00852A9C" w:rsidRDefault="00852A9C" w:rsidP="006269C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3.10. При выполнении работ по благоустройству дворовых территорий планируется привлечение студенческих строительных отрядов.</w:t>
      </w:r>
    </w:p>
    <w:p w:rsidR="00120098" w:rsidRDefault="00A46BCD" w:rsidP="00120098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E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E59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2A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4E3E">
        <w:rPr>
          <w:rFonts w:ascii="Times New Roman" w:eastAsia="Times New Roman" w:hAnsi="Times New Roman"/>
          <w:sz w:val="28"/>
          <w:szCs w:val="28"/>
          <w:lang w:eastAsia="ru-RU"/>
        </w:rPr>
        <w:t>. Финансирование мероприятий подпрограммы осуществляется за счет сре</w:t>
      </w:r>
      <w:proofErr w:type="gramStart"/>
      <w:r w:rsidRPr="00604E3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604E3E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и 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бюджетов</w:t>
      </w:r>
      <w:r w:rsidR="00C36D29" w:rsidRPr="004F32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6D29" w:rsidRPr="00604E3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участия заинтересованных лиц.</w:t>
      </w:r>
      <w:r w:rsidR="00C36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0098" w:rsidRPr="00120098" w:rsidRDefault="00120098" w:rsidP="00120098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310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52A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31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0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перечисляются бюджету муниципального образования г. Зеленогорск в соответствии со сводной бюджетной росписью краевого бюджета в пределах лимитов бюджетных обязательств, предусмотренных министерству строительства и жилищно-коммунального хозяйства Красноярского края на выполнение соответствующих программных мероприятий.</w:t>
      </w:r>
    </w:p>
    <w:p w:rsidR="00120098" w:rsidRDefault="00120098" w:rsidP="001200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F54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Предоставление субсидий из краевого бюджета, указанных в пункте 3.11 </w:t>
      </w:r>
      <w:r w:rsidR="006B632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программы, осуществляется при условии выполнения за счет средств местного бюджета обязательств по долевому финансированию указанных расходов в доле не менее  1 % от суммы субсидии.</w:t>
      </w:r>
    </w:p>
    <w:p w:rsidR="009C5EB7" w:rsidRDefault="00120098" w:rsidP="00F002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3.1</w:t>
      </w:r>
      <w:r w:rsidR="002F54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83C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683C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1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413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аккумулирования средств заинтересованных лиц, направляемых на выполнение </w:t>
      </w:r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>минимального, дополнительного перечней работ по благоустройству дворовых территорий</w:t>
      </w:r>
      <w:proofErr w:type="gramStart"/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 контроля за их расходованием, а также порядок и формы трудового и (или) финансового</w:t>
      </w:r>
      <w:r w:rsidR="004D133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</w:t>
      </w:r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выполнении указанных работ </w:t>
      </w:r>
      <w:r w:rsidR="00901108" w:rsidRPr="00B449FB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108" w:rsidRPr="00B449F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0058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511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058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подпрограмме</w:t>
      </w:r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6BCD" w:rsidRDefault="000F5577" w:rsidP="000F5577">
      <w:pPr>
        <w:tabs>
          <w:tab w:val="left" w:pos="316"/>
        </w:tabs>
        <w:ind w:left="3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46BC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54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46B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6BCD" w:rsidRPr="00677185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«Заказчик», являясь получателем </w:t>
      </w:r>
      <w:r w:rsidR="00F967B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местного </w:t>
      </w:r>
      <w:r w:rsidR="00A46BCD" w:rsidRPr="00677185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F967B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6BCD" w:rsidRPr="00677185">
        <w:rPr>
          <w:rFonts w:ascii="Times New Roman" w:eastAsia="Times New Roman" w:hAnsi="Times New Roman"/>
          <w:sz w:val="28"/>
          <w:szCs w:val="28"/>
          <w:lang w:eastAsia="ru-RU"/>
        </w:rPr>
        <w:t>, выполняет функцию заказчика, заключает</w:t>
      </w:r>
      <w:r w:rsidR="00891210" w:rsidRPr="006771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контракты, </w:t>
      </w:r>
      <w:r w:rsidR="00A46BCD" w:rsidRPr="00677185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договоры на предоставление субсидий, осуществляет контроль и технический надзор за выполнением работ </w:t>
      </w:r>
      <w:r w:rsidRPr="00677185">
        <w:rPr>
          <w:rFonts w:ascii="Times New Roman" w:eastAsia="Times New Roman" w:hAnsi="Times New Roman"/>
          <w:sz w:val="28"/>
          <w:szCs w:val="28"/>
          <w:lang w:eastAsia="ru-RU"/>
        </w:rPr>
        <w:t>по повышению уровня благоустройства дворовых территорий, территорий общего пользования,</w:t>
      </w:r>
      <w:r w:rsidR="00A46BCD" w:rsidRPr="0067718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качественное, своевременное выполнение объемов работ.</w:t>
      </w:r>
    </w:p>
    <w:p w:rsidR="0097596A" w:rsidRDefault="0097596A" w:rsidP="0097596A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0025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F546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Исполнителями работ, услуг в рамках мероприятий, указанных в </w:t>
      </w:r>
      <w:r w:rsidRPr="00B449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1F3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32F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подпрограмме, являются:</w:t>
      </w:r>
    </w:p>
    <w:p w:rsidR="0097596A" w:rsidRDefault="0097596A" w:rsidP="0097596A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</w:t>
      </w:r>
      <w:r w:rsidRPr="00DB2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государственных и муниципальных учреждений), индивидуальные предприниматели, осуществляющие в интересах неограниченного круга лиц – жителей муниципального образования город Зеленогорск содержание, ремонт объектов внешнего благоустройства на территории города Зеленогорска;</w:t>
      </w:r>
    </w:p>
    <w:p w:rsidR="0097596A" w:rsidRDefault="0097596A" w:rsidP="0097596A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юридические и физические лица – производители товаров, работ, услуг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:rsidR="00A37B15" w:rsidRDefault="00662786" w:rsidP="00A37B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3.1</w:t>
      </w:r>
      <w:r w:rsidR="002F54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2768" w:rsidRPr="00E62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768">
        <w:rPr>
          <w:rFonts w:ascii="Times New Roman" w:hAnsi="Times New Roman"/>
          <w:sz w:val="28"/>
          <w:szCs w:val="28"/>
          <w:lang w:eastAsia="ru-RU"/>
        </w:rPr>
        <w:t xml:space="preserve">Включение дворовых территорий в </w:t>
      </w:r>
      <w:r w:rsidR="00A37B15">
        <w:rPr>
          <w:rFonts w:ascii="Times New Roman" w:hAnsi="Times New Roman"/>
          <w:sz w:val="28"/>
          <w:szCs w:val="28"/>
          <w:lang w:eastAsia="ru-RU"/>
        </w:rPr>
        <w:t>под</w:t>
      </w:r>
      <w:r w:rsidR="00E62768">
        <w:rPr>
          <w:rFonts w:ascii="Times New Roman" w:hAnsi="Times New Roman"/>
          <w:sz w:val="28"/>
          <w:szCs w:val="28"/>
          <w:lang w:eastAsia="ru-RU"/>
        </w:rPr>
        <w:t xml:space="preserve">программу регулируется Порядком представления, рассмотрения и оценки предложений по включению дворовой территории в </w:t>
      </w:r>
      <w:r w:rsidR="009651F4">
        <w:rPr>
          <w:rFonts w:ascii="Times New Roman" w:hAnsi="Times New Roman"/>
          <w:sz w:val="28"/>
          <w:szCs w:val="28"/>
          <w:lang w:eastAsia="ru-RU"/>
        </w:rPr>
        <w:t>подпрограмму</w:t>
      </w:r>
      <w:r w:rsidR="00A37B15" w:rsidRPr="00A37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B15"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среды»</w:t>
      </w:r>
      <w:r w:rsidR="009651F4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A37B15">
        <w:rPr>
          <w:rFonts w:ascii="Times New Roman" w:hAnsi="Times New Roman"/>
          <w:sz w:val="28"/>
          <w:szCs w:val="28"/>
          <w:lang w:eastAsia="ru-RU"/>
        </w:rPr>
        <w:t xml:space="preserve">«Реформирование и модернизация жилищно-коммунального хозяйства и повышение энергетической эффективности в городе Зеленогорске», утвержденным постановлением </w:t>
      </w:r>
      <w:proofErr w:type="gramStart"/>
      <w:r w:rsidR="00A37B15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A37B15">
        <w:rPr>
          <w:rFonts w:ascii="Times New Roman" w:hAnsi="Times New Roman"/>
          <w:sz w:val="28"/>
          <w:szCs w:val="28"/>
          <w:lang w:eastAsia="ru-RU"/>
        </w:rPr>
        <w:t xml:space="preserve"> ЗАТО г. Зеленогорска от 28</w:t>
      </w:r>
      <w:r w:rsidR="00A37B15" w:rsidRPr="009651F4">
        <w:rPr>
          <w:rFonts w:ascii="Times New Roman" w:hAnsi="Times New Roman"/>
          <w:sz w:val="28"/>
          <w:szCs w:val="28"/>
          <w:lang w:eastAsia="ru-RU"/>
        </w:rPr>
        <w:t>.02.2017 № 42-п.</w:t>
      </w:r>
    </w:p>
    <w:p w:rsidR="009651F4" w:rsidRDefault="00E62768" w:rsidP="009651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 w:rsidR="002F5460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Включение в </w:t>
      </w:r>
      <w:r w:rsidR="00A37B15"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  <w:lang w:eastAsia="ru-RU"/>
        </w:rPr>
        <w:t>программу наиболее посещаемой территории общего пользования регулируется Порядком представления, рассмотрения и оценки предложений граждан, организаций о включении</w:t>
      </w:r>
      <w:r w:rsidR="009651F4" w:rsidRPr="009651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51F4">
        <w:rPr>
          <w:rFonts w:ascii="Times New Roman" w:hAnsi="Times New Roman"/>
          <w:sz w:val="28"/>
          <w:szCs w:val="28"/>
          <w:lang w:eastAsia="ru-RU"/>
        </w:rPr>
        <w:t>в подпрограмму «Формирование современной городской среды»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  <w:r w:rsidR="00210B34">
        <w:rPr>
          <w:rFonts w:ascii="Times New Roman" w:hAnsi="Times New Roman"/>
          <w:sz w:val="28"/>
          <w:szCs w:val="28"/>
          <w:lang w:eastAsia="ru-RU"/>
        </w:rPr>
        <w:t xml:space="preserve"> наиболее посещаемой муниципальной территории общего пользования</w:t>
      </w:r>
      <w:r w:rsidR="009651F4">
        <w:rPr>
          <w:rFonts w:ascii="Times New Roman" w:hAnsi="Times New Roman"/>
          <w:sz w:val="28"/>
          <w:szCs w:val="28"/>
          <w:lang w:eastAsia="ru-RU"/>
        </w:rPr>
        <w:t>,</w:t>
      </w:r>
      <w:r w:rsidR="00210B34">
        <w:rPr>
          <w:rFonts w:ascii="Times New Roman" w:hAnsi="Times New Roman"/>
          <w:sz w:val="28"/>
          <w:szCs w:val="28"/>
          <w:lang w:eastAsia="ru-RU"/>
        </w:rPr>
        <w:t xml:space="preserve"> подлежащей благоустройству</w:t>
      </w:r>
      <w:r w:rsidR="00E22D43">
        <w:rPr>
          <w:rFonts w:ascii="Times New Roman" w:hAnsi="Times New Roman"/>
          <w:sz w:val="28"/>
          <w:szCs w:val="28"/>
          <w:lang w:eastAsia="ru-RU"/>
        </w:rPr>
        <w:t>,</w:t>
      </w:r>
      <w:r w:rsidR="009651F4">
        <w:rPr>
          <w:rFonts w:ascii="Times New Roman" w:hAnsi="Times New Roman"/>
          <w:sz w:val="28"/>
          <w:szCs w:val="28"/>
          <w:lang w:eastAsia="ru-RU"/>
        </w:rPr>
        <w:t xml:space="preserve"> утверж</w:t>
      </w:r>
      <w:r w:rsidR="00210B34">
        <w:rPr>
          <w:rFonts w:ascii="Times New Roman" w:hAnsi="Times New Roman"/>
          <w:sz w:val="28"/>
          <w:szCs w:val="28"/>
          <w:lang w:eastAsia="ru-RU"/>
        </w:rPr>
        <w:t xml:space="preserve">денным постановлением </w:t>
      </w:r>
      <w:proofErr w:type="gramStart"/>
      <w:r w:rsidR="00210B34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9651F4">
        <w:rPr>
          <w:rFonts w:ascii="Times New Roman" w:hAnsi="Times New Roman"/>
          <w:sz w:val="28"/>
          <w:szCs w:val="28"/>
          <w:lang w:eastAsia="ru-RU"/>
        </w:rPr>
        <w:t>ции</w:t>
      </w:r>
      <w:proofErr w:type="gramEnd"/>
      <w:r w:rsidR="009651F4">
        <w:rPr>
          <w:rFonts w:ascii="Times New Roman" w:hAnsi="Times New Roman"/>
          <w:sz w:val="28"/>
          <w:szCs w:val="28"/>
          <w:lang w:eastAsia="ru-RU"/>
        </w:rPr>
        <w:t xml:space="preserve"> ЗАТО </w:t>
      </w:r>
      <w:r w:rsidR="00E22D4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651F4">
        <w:rPr>
          <w:rFonts w:ascii="Times New Roman" w:hAnsi="Times New Roman"/>
          <w:sz w:val="28"/>
          <w:szCs w:val="28"/>
          <w:lang w:eastAsia="ru-RU"/>
        </w:rPr>
        <w:t>г. Зеленогорска от 28</w:t>
      </w:r>
      <w:r w:rsidR="009651F4" w:rsidRPr="009651F4">
        <w:rPr>
          <w:rFonts w:ascii="Times New Roman" w:hAnsi="Times New Roman"/>
          <w:sz w:val="28"/>
          <w:szCs w:val="28"/>
          <w:lang w:eastAsia="ru-RU"/>
        </w:rPr>
        <w:t>.02.2017 № 4</w:t>
      </w:r>
      <w:r w:rsidR="00E22D43">
        <w:rPr>
          <w:rFonts w:ascii="Times New Roman" w:hAnsi="Times New Roman"/>
          <w:sz w:val="28"/>
          <w:szCs w:val="28"/>
          <w:lang w:eastAsia="ru-RU"/>
        </w:rPr>
        <w:t>3</w:t>
      </w:r>
      <w:r w:rsidR="009651F4" w:rsidRPr="009651F4">
        <w:rPr>
          <w:rFonts w:ascii="Times New Roman" w:hAnsi="Times New Roman"/>
          <w:sz w:val="28"/>
          <w:szCs w:val="28"/>
          <w:lang w:eastAsia="ru-RU"/>
        </w:rPr>
        <w:t>-п.</w:t>
      </w:r>
    </w:p>
    <w:p w:rsidR="004575A1" w:rsidRDefault="004575A1" w:rsidP="002F5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3.19. Порядок разработки, обсуждения и утверждения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дизайн-проект</w:t>
      </w:r>
      <w:r w:rsidR="00783E35">
        <w:rPr>
          <w:rFonts w:ascii="Times New Roman" w:hAnsi="Times New Roman"/>
          <w:sz w:val="28"/>
          <w:szCs w:val="28"/>
          <w:lang w:eastAsia="ru-RU"/>
        </w:rPr>
        <w:t>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благоустройства дворов</w:t>
      </w:r>
      <w:r w:rsidR="00783E35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783E35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, дизайн-проекта благоустройства территории общего пользования приведен в приложении № 4 к подпрограмме.</w:t>
      </w:r>
    </w:p>
    <w:p w:rsidR="00E62768" w:rsidRDefault="00E62768" w:rsidP="002F54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02F2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. Работы, </w:t>
      </w:r>
      <w:r>
        <w:rPr>
          <w:rFonts w:ascii="Times New Roman" w:hAnsi="Times New Roman"/>
          <w:sz w:val="28"/>
          <w:szCs w:val="28"/>
        </w:rPr>
        <w:t xml:space="preserve">определенные пунктами </w:t>
      </w:r>
      <w:r w:rsidR="00E22D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22D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и </w:t>
      </w:r>
      <w:r w:rsidR="00E22D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22D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 </w:t>
      </w:r>
      <w:r w:rsidR="006B632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программы, выполняются в соответствии с требованиями обеспечения доступности для маломобильных групп населения </w:t>
      </w:r>
      <w:r w:rsidR="00E22D4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.</w:t>
      </w:r>
    </w:p>
    <w:p w:rsidR="00E62768" w:rsidRDefault="00E62768" w:rsidP="00E627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5460">
        <w:rPr>
          <w:rFonts w:ascii="Times New Roman" w:hAnsi="Times New Roman"/>
          <w:sz w:val="28"/>
          <w:szCs w:val="28"/>
        </w:rPr>
        <w:t>2</w:t>
      </w:r>
      <w:r w:rsidR="00502F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Адресный перечень дворовых территорий, территорий общего пользования, подлежащих включению в </w:t>
      </w:r>
      <w:r w:rsidR="00E22D43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программу, формируется по предложениям граждан, в результате комиссионной оценки предложений заинтересованных лиц </w:t>
      </w:r>
      <w:r w:rsidR="006B63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бщественной комиссией по развитию городской среды, состав которой утвержден </w:t>
      </w:r>
      <w:r w:rsidR="00E22D43">
        <w:rPr>
          <w:rFonts w:ascii="Times New Roman" w:hAnsi="Times New Roman"/>
          <w:sz w:val="28"/>
          <w:szCs w:val="28"/>
        </w:rPr>
        <w:t xml:space="preserve">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2D43">
        <w:rPr>
          <w:rFonts w:ascii="Times New Roman" w:hAnsi="Times New Roman"/>
          <w:sz w:val="28"/>
          <w:szCs w:val="28"/>
        </w:rPr>
        <w:t>ЗАТО г. Зеленогорска от 28.02.2017 № 434-рк.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210" w:rsidRDefault="002F5460" w:rsidP="002F5460">
      <w:pPr>
        <w:tabs>
          <w:tab w:val="left" w:pos="316"/>
          <w:tab w:val="left" w:pos="567"/>
        </w:tabs>
        <w:ind w:left="3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121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22D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2F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121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и условия предоставления субсидий </w:t>
      </w:r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 по благоустройству </w:t>
      </w:r>
      <w:r w:rsidR="00A41EE3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дворовых </w:t>
      </w:r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устанавливается постановлением </w:t>
      </w:r>
      <w:proofErr w:type="gramStart"/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9C5EB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Зеленогорска.</w:t>
      </w:r>
    </w:p>
    <w:p w:rsidR="00A46BCD" w:rsidRDefault="002F5460" w:rsidP="002F5460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46BC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22D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2F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6B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6BCD" w:rsidRPr="00B449FB">
        <w:rPr>
          <w:rFonts w:ascii="Times New Roman" w:eastAsia="Times New Roman" w:hAnsi="Times New Roman"/>
          <w:sz w:val="28"/>
          <w:szCs w:val="28"/>
          <w:lang w:eastAsia="ru-RU"/>
        </w:rPr>
        <w:t>МКУ «Заказчик» обеспечивает реализацию подпрограммы</w:t>
      </w:r>
      <w:r w:rsidR="00C905FD" w:rsidRPr="00B449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6BCD" w:rsidRPr="00B449F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конечного результата, целевое и эффективное использование финансовых средств, выделяемых на ее выполнение.</w:t>
      </w:r>
    </w:p>
    <w:p w:rsidR="00A46BCD" w:rsidRDefault="00A46BCD" w:rsidP="00A46BC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:rsidR="00A46BCD" w:rsidRDefault="00A46BCD" w:rsidP="00A46BC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BCD" w:rsidRPr="00A42D29" w:rsidRDefault="00A46BCD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D29">
        <w:rPr>
          <w:rFonts w:ascii="Times New Roman" w:hAnsi="Times New Roman"/>
          <w:sz w:val="28"/>
          <w:szCs w:val="28"/>
        </w:rPr>
        <w:t>4.1. МКУ «Заказчик» осуществляет текущее управление реализацией подпрограммы, выполняет организационные и контрольные функции, а также обеспечивает:</w:t>
      </w:r>
    </w:p>
    <w:p w:rsidR="00A46BCD" w:rsidRPr="00A42D29" w:rsidRDefault="006D2C6C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A46BCD" w:rsidRPr="00A42D29">
        <w:rPr>
          <w:rFonts w:ascii="Times New Roman" w:hAnsi="Times New Roman"/>
          <w:sz w:val="28"/>
          <w:szCs w:val="28"/>
        </w:rPr>
        <w:t xml:space="preserve"> </w:t>
      </w:r>
      <w:r w:rsidR="005D19A8">
        <w:rPr>
          <w:rFonts w:ascii="Times New Roman" w:hAnsi="Times New Roman"/>
          <w:sz w:val="28"/>
          <w:szCs w:val="28"/>
        </w:rPr>
        <w:t>И</w:t>
      </w:r>
      <w:r w:rsidR="00A46BCD" w:rsidRPr="00A42D29">
        <w:rPr>
          <w:rFonts w:ascii="Times New Roman" w:hAnsi="Times New Roman"/>
          <w:sz w:val="28"/>
          <w:szCs w:val="28"/>
        </w:rPr>
        <w:t>нформационное и организационное сопровождение работ по реализации мероприятий подпрограммы</w:t>
      </w:r>
      <w:r w:rsidR="005D19A8">
        <w:rPr>
          <w:rFonts w:ascii="Times New Roman" w:hAnsi="Times New Roman"/>
          <w:sz w:val="28"/>
          <w:szCs w:val="28"/>
        </w:rPr>
        <w:t>.</w:t>
      </w:r>
    </w:p>
    <w:p w:rsidR="00A46BCD" w:rsidRDefault="006D2C6C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="00A46BCD" w:rsidRPr="00A42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19A8">
        <w:rPr>
          <w:rFonts w:ascii="Times New Roman" w:hAnsi="Times New Roman"/>
          <w:sz w:val="28"/>
          <w:szCs w:val="28"/>
        </w:rPr>
        <w:t>К</w:t>
      </w:r>
      <w:r w:rsidR="00A46BCD" w:rsidRPr="00A42D29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A46BCD" w:rsidRPr="00A42D29">
        <w:rPr>
          <w:rFonts w:ascii="Times New Roman" w:hAnsi="Times New Roman"/>
          <w:sz w:val="28"/>
          <w:szCs w:val="28"/>
        </w:rPr>
        <w:t xml:space="preserve"> реализацией мероприятий подпрограммы по срокам, содержанию и эффективному использованию бюджетных средств.</w:t>
      </w:r>
    </w:p>
    <w:p w:rsidR="00A46BCD" w:rsidRPr="00A42D29" w:rsidRDefault="00A46BCD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2D29">
        <w:rPr>
          <w:rFonts w:ascii="Times New Roman" w:hAnsi="Times New Roman"/>
          <w:sz w:val="28"/>
          <w:szCs w:val="28"/>
        </w:rPr>
        <w:t>4.2. МКУ «Заказчик» для обеспечения мониторинга и анализа хода реализации подпрограммы организует ведение и представление в ОГХ ежеквартальной</w:t>
      </w:r>
      <w:r w:rsidR="009C5EB7">
        <w:rPr>
          <w:rFonts w:ascii="Times New Roman" w:hAnsi="Times New Roman"/>
          <w:sz w:val="28"/>
          <w:szCs w:val="28"/>
        </w:rPr>
        <w:t>, годовой</w:t>
      </w:r>
      <w:r w:rsidRPr="00A42D29">
        <w:rPr>
          <w:rFonts w:ascii="Times New Roman" w:hAnsi="Times New Roman"/>
          <w:sz w:val="28"/>
          <w:szCs w:val="28"/>
        </w:rPr>
        <w:t xml:space="preserve"> отчетности.</w:t>
      </w:r>
    </w:p>
    <w:p w:rsidR="00A46BCD" w:rsidRDefault="00A46BCD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изменении объемов бюджетного финансирования по сравнению с предусмотренными подпрограммой, МКУ «Заказчик» уточняет объемы финансирования, а также перечень мероприятий для реализации подпрограммы.</w:t>
      </w:r>
    </w:p>
    <w:p w:rsidR="00A46BCD" w:rsidRDefault="00A46BCD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:rsidR="00A46BCD" w:rsidRDefault="00A46BCD" w:rsidP="00A46B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Контроль за целевым и эффективным расходованием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и местного бюджетов осуществляют ОГХ, органы государственного и муниципального финансового контроля.</w:t>
      </w:r>
    </w:p>
    <w:p w:rsidR="00A46BCD" w:rsidRDefault="00A46BCD" w:rsidP="00A46BC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BCD" w:rsidRDefault="00A46BCD" w:rsidP="00A46BCD">
      <w:pPr>
        <w:tabs>
          <w:tab w:val="left" w:pos="284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Оценка социально-экономической эффективности подпрограммы</w:t>
      </w:r>
    </w:p>
    <w:p w:rsidR="00A46BCD" w:rsidRDefault="00A46BCD" w:rsidP="00A46BCD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BCD" w:rsidRDefault="00A46BCD" w:rsidP="00A46BC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Реализация мероприятий подпрограммы направлена на </w:t>
      </w:r>
      <w:r w:rsidR="000F5577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благоустройства дворовых территорий, территорий общего 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6BCD" w:rsidRDefault="00A46BCD" w:rsidP="00A46B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5.2. От реализации программных мероприятий ожидается:</w:t>
      </w:r>
    </w:p>
    <w:p w:rsidR="00630B18" w:rsidRDefault="006D2C6C" w:rsidP="00A46B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1).</w:t>
      </w:r>
      <w:r w:rsidR="00A46B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0F5577">
        <w:rPr>
          <w:rFonts w:ascii="Times New Roman" w:eastAsia="Times New Roman" w:hAnsi="Times New Roman" w:cs="Calibri"/>
          <w:sz w:val="28"/>
          <w:szCs w:val="28"/>
          <w:lang w:eastAsia="ru-RU"/>
        </w:rPr>
        <w:t>овышение уровня комфортности проживания</w:t>
      </w:r>
      <w:r w:rsidR="00630B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жителей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r w:rsidR="00630B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город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726BA" w:rsidRDefault="006D2C6C" w:rsidP="00A46B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2).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>овышение оздоровительного потенциала населения города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46BCD" w:rsidRDefault="006D2C6C" w:rsidP="00A46B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3).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>лучшение организации досуга всех возрастных групп населения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46BCD" w:rsidRDefault="006D2C6C" w:rsidP="00A46B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4).</w:t>
      </w:r>
      <w:r w:rsidR="00A46B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D19A8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="00A46B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лучшение </w:t>
      </w:r>
      <w:r w:rsidR="00C726BA">
        <w:rPr>
          <w:rFonts w:ascii="Times New Roman" w:eastAsia="Times New Roman" w:hAnsi="Times New Roman" w:cs="Calibri"/>
          <w:sz w:val="28"/>
          <w:szCs w:val="28"/>
          <w:lang w:eastAsia="ru-RU"/>
        </w:rPr>
        <w:t>экологических, функциональных и эстетических качеств городской среды</w:t>
      </w:r>
      <w:r w:rsidR="00A46BC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A46BCD" w:rsidRDefault="00A46BCD" w:rsidP="00A46BC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BCD" w:rsidRDefault="00A46BCD" w:rsidP="00A46BCD">
      <w:pPr>
        <w:tabs>
          <w:tab w:val="left" w:pos="284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Система мероприятий подпрограммы</w:t>
      </w:r>
    </w:p>
    <w:p w:rsidR="00A46BCD" w:rsidRDefault="00A46BCD" w:rsidP="00A46BC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3DFE" w:rsidRDefault="00A46BCD" w:rsidP="00E22D4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мероприятий подпрограммы с указанием объемов средств на их реализацию и ожидаемых результатов приведен в </w:t>
      </w:r>
      <w:r w:rsidRPr="00B449F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приложении</w:t>
      </w:r>
      <w:r w:rsidR="004D1339" w:rsidRPr="00B44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6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8C1F3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подпрограмме.</w:t>
      </w:r>
    </w:p>
    <w:p w:rsidR="009E78DB" w:rsidRDefault="009E78DB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37" w:rsidRDefault="00B47F37" w:rsidP="00351160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1160" w:rsidRPr="00B43DFE" w:rsidRDefault="00B47F37" w:rsidP="00351160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</w:t>
      </w:r>
      <w:r w:rsidR="0035116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</w:t>
      </w:r>
      <w:r w:rsidR="00351160" w:rsidRPr="00B43D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</w:t>
      </w:r>
      <w:r w:rsidR="00351160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</w:p>
    <w:p w:rsidR="00351160" w:rsidRDefault="00351160" w:rsidP="00351160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</w:t>
      </w:r>
      <w:r w:rsidRPr="00B43D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под</w:t>
      </w:r>
      <w:r w:rsidRPr="00B43DFE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программе</w:t>
      </w:r>
    </w:p>
    <w:p w:rsidR="00351160" w:rsidRDefault="00351160" w:rsidP="00351160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«Формирование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</w:t>
      </w:r>
    </w:p>
    <w:p w:rsidR="000305B8" w:rsidRDefault="00351160" w:rsidP="00351160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городской среды»     </w:t>
      </w:r>
    </w:p>
    <w:p w:rsidR="004358A9" w:rsidRDefault="004358A9" w:rsidP="004358A9">
      <w:pPr>
        <w:tabs>
          <w:tab w:val="left" w:pos="5387"/>
        </w:tabs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351160" w:rsidRDefault="004358A9" w:rsidP="004358A9">
      <w:pPr>
        <w:tabs>
          <w:tab w:val="left" w:pos="5387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8A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ведения</w:t>
      </w:r>
    </w:p>
    <w:p w:rsidR="004358A9" w:rsidRPr="004358A9" w:rsidRDefault="004358A9" w:rsidP="004358A9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показателях (индикаторах) подпрограммы «Формирование современной городской среды»</w:t>
      </w:r>
    </w:p>
    <w:p w:rsidR="00351160" w:rsidRDefault="00351160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6"/>
        <w:gridCol w:w="5798"/>
        <w:gridCol w:w="1292"/>
        <w:gridCol w:w="1666"/>
      </w:tblGrid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8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8" w:type="dxa"/>
          </w:tcPr>
          <w:p w:rsid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6A0D30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8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8" w:type="dxa"/>
          </w:tcPr>
          <w:p w:rsidR="004358A9" w:rsidRPr="004358A9" w:rsidRDefault="006A0D30" w:rsidP="006A0D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</w:t>
            </w:r>
            <w:r w:rsidR="006B63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населения  города Зеленогорска</w:t>
            </w:r>
            <w:r w:rsidR="006B632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8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8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 муниципальных территорий общего пользования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98" w:type="dxa"/>
          </w:tcPr>
          <w:p w:rsidR="004358A9" w:rsidRPr="004358A9" w:rsidRDefault="006A0D30" w:rsidP="006A0D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98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8A9" w:rsidTr="006A0D30">
        <w:tc>
          <w:tcPr>
            <w:tcW w:w="81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98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4358A9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4358A9" w:rsidRPr="004358A9" w:rsidRDefault="004358A9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D30" w:rsidTr="006A0D30">
        <w:tc>
          <w:tcPr>
            <w:tcW w:w="816" w:type="dxa"/>
          </w:tcPr>
          <w:p w:rsidR="006A0D30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98" w:type="dxa"/>
          </w:tcPr>
          <w:p w:rsidR="006A0D30" w:rsidRPr="004358A9" w:rsidRDefault="006A0D30" w:rsidP="006A0D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6A0D30" w:rsidRPr="004358A9" w:rsidRDefault="006A0D30" w:rsidP="006333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6A0D30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0D30" w:rsidTr="006A0D30">
        <w:tc>
          <w:tcPr>
            <w:tcW w:w="816" w:type="dxa"/>
          </w:tcPr>
          <w:p w:rsidR="006A0D30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8A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98" w:type="dxa"/>
          </w:tcPr>
          <w:p w:rsidR="006A0D30" w:rsidRPr="004358A9" w:rsidRDefault="006A0D30" w:rsidP="00184C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трудового участия  в выполнении </w:t>
            </w:r>
            <w:r w:rsidR="00184CE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</w:tcPr>
          <w:p w:rsidR="006A0D30" w:rsidRPr="004358A9" w:rsidRDefault="006A0D30" w:rsidP="006333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6A0D30" w:rsidRPr="004358A9" w:rsidRDefault="006A0D30" w:rsidP="009E78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8C1F35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47F37" w:rsidRDefault="00B47F37" w:rsidP="008C1F35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47F37" w:rsidRDefault="00B47F37" w:rsidP="008C1F35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C1F35" w:rsidRPr="00B43DFE" w:rsidRDefault="008C1F35" w:rsidP="008C1F35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                       </w:t>
      </w:r>
      <w:r w:rsidRPr="00B43D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</w:p>
    <w:p w:rsidR="008C1F35" w:rsidRDefault="008C1F35" w:rsidP="008C1F35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</w:t>
      </w:r>
      <w:r w:rsidRPr="00B43D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под</w:t>
      </w:r>
      <w:r w:rsidRPr="00B43DFE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программе</w:t>
      </w:r>
    </w:p>
    <w:p w:rsidR="008C1F35" w:rsidRDefault="008C1F35" w:rsidP="008C1F35">
      <w:pPr>
        <w:tabs>
          <w:tab w:val="left" w:pos="5387"/>
        </w:tabs>
        <w:ind w:left="538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«Формирование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</w:t>
      </w:r>
    </w:p>
    <w:p w:rsidR="008C1F35" w:rsidRPr="00B43DFE" w:rsidRDefault="008C1F35" w:rsidP="008C1F35">
      <w:pPr>
        <w:tabs>
          <w:tab w:val="left" w:pos="5387"/>
        </w:tabs>
        <w:ind w:left="5387"/>
        <w:jc w:val="both"/>
        <w:rPr>
          <w:rFonts w:ascii="Times New Roman" w:hAnsi="Times New Roman"/>
          <w:b/>
          <w:sz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городской среды»                  </w:t>
      </w:r>
    </w:p>
    <w:p w:rsidR="008C1F35" w:rsidRDefault="008C1F35" w:rsidP="008C1F3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C1F35" w:rsidRPr="00B43DFE" w:rsidRDefault="008C1F35" w:rsidP="008C1F3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43DFE">
        <w:rPr>
          <w:rFonts w:ascii="Times New Roman" w:hAnsi="Times New Roman"/>
          <w:b/>
          <w:sz w:val="28"/>
          <w:szCs w:val="28"/>
        </w:rPr>
        <w:t>Порядок</w:t>
      </w:r>
    </w:p>
    <w:p w:rsidR="008C1F35" w:rsidRPr="00E22D43" w:rsidRDefault="008C1F35" w:rsidP="008C1F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E22D43">
        <w:rPr>
          <w:rFonts w:ascii="Times New Roman" w:hAnsi="Times New Roman"/>
          <w:b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8C1F35" w:rsidRPr="00E22D43" w:rsidRDefault="008C1F35" w:rsidP="008C1F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C1F35" w:rsidRPr="000B09ED" w:rsidRDefault="008C1F35" w:rsidP="008C1F35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B09ED">
        <w:rPr>
          <w:rFonts w:ascii="Times New Roman" w:hAnsi="Times New Roman"/>
          <w:sz w:val="28"/>
          <w:szCs w:val="28"/>
        </w:rPr>
        <w:t>Общие положения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1F35" w:rsidRDefault="008C1F35" w:rsidP="008C1F3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 определя</w:t>
      </w:r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механизм сбора и перечисления средств</w:t>
      </w:r>
      <w:r w:rsidRPr="004D1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их расходованием, а также порядок и формы  трудового и (или) финансового участия граждан в выполнении указанных работ в целях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на 2017 год.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 Заинтересованные лица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обеспечивающие финансовое и (или) трудовое участие в реализации мероприятий по благоустройству дворовых территорий.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Благоустройство дворовых территорий, финансируемых за счет бюджетных средств, осуществляется по минимальному, дополнительному перечням видов работ по благоустройству дворовых территорий.</w:t>
      </w:r>
      <w:proofErr w:type="gramEnd"/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Минимальный перечень включает в себя: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дворовых территорий с применением энергосберегающих технологий;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скамеек;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установку урн для мусора.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Дополнительный перечень включает в себя:</w:t>
      </w:r>
    </w:p>
    <w:p w:rsidR="008C1F35" w:rsidRDefault="008C1F35" w:rsidP="008C1F3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8C1F35" w:rsidRDefault="008C1F35" w:rsidP="008C1F3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оборудование автомобильных парковок;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озеленение придомовой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Решение о финансовом (трудовом) участии заинтересованных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принимается на общем собрании собственников помещений </w:t>
      </w:r>
      <w:r>
        <w:rPr>
          <w:rFonts w:ascii="Times New Roman" w:hAnsi="Times New Roman"/>
          <w:sz w:val="28"/>
          <w:szCs w:val="28"/>
        </w:rPr>
        <w:lastRenderedPageBreak/>
        <w:t>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8C1F35" w:rsidRPr="00650A60" w:rsidRDefault="008C1F35" w:rsidP="008C1F3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F35" w:rsidRPr="00650A60" w:rsidRDefault="008C1F35" w:rsidP="008C1F35">
      <w:pPr>
        <w:autoSpaceDE w:val="0"/>
        <w:autoSpaceDN w:val="0"/>
        <w:adjustRightInd w:val="0"/>
        <w:ind w:left="1415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A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650A60">
        <w:rPr>
          <w:rFonts w:ascii="Times New Roman" w:eastAsia="Times New Roman" w:hAnsi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650A60">
        <w:rPr>
          <w:rFonts w:ascii="Times New Roman" w:eastAsia="Times New Roman" w:hAnsi="Times New Roman"/>
          <w:sz w:val="28"/>
          <w:szCs w:val="28"/>
          <w:lang w:eastAsia="ru-RU"/>
        </w:rPr>
        <w:t>финансового и трудового участия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 При выполнении работ по минимальному перечню заинтересованные лица обеспечивают финансовое участие в размере не менее 2% от </w:t>
      </w:r>
      <w:r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>
        <w:rPr>
          <w:rFonts w:ascii="Times New Roman" w:hAnsi="Times New Roman"/>
          <w:sz w:val="28"/>
          <w:szCs w:val="28"/>
        </w:rPr>
        <w:t>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Заинтересованные лица обеспечивают трудовое участие в реализации мероприятий по благоустройству дворовых территорий:</w:t>
      </w:r>
    </w:p>
    <w:p w:rsidR="008C1F35" w:rsidRDefault="00480C9F" w:rsidP="008C1F3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1F35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6B63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1F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посадка деревьев, охрана объекта);</w:t>
      </w:r>
      <w:proofErr w:type="gramEnd"/>
    </w:p>
    <w:p w:rsidR="008C1F35" w:rsidRDefault="00480C9F" w:rsidP="008C1F3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1F3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техники;</w:t>
      </w:r>
    </w:p>
    <w:p w:rsidR="008C1F35" w:rsidRDefault="00480C9F" w:rsidP="008C1F3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1F35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например: </w:t>
      </w:r>
      <w:r w:rsidR="008C1F35">
        <w:rPr>
          <w:rFonts w:ascii="Times New Roman" w:eastAsia="Times New Roman" w:hAnsi="Times New Roman"/>
          <w:sz w:val="28"/>
          <w:szCs w:val="28"/>
          <w:lang w:eastAsia="ru-RU"/>
        </w:rPr>
        <w:t>горячий чай, печенье).</w:t>
      </w:r>
    </w:p>
    <w:p w:rsidR="008C1F35" w:rsidRDefault="008C1F35" w:rsidP="008C1F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F35" w:rsidRPr="00A62CD4" w:rsidRDefault="008C1F35" w:rsidP="008C1F35"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CD4">
        <w:rPr>
          <w:rFonts w:ascii="Times New Roman" w:hAnsi="Times New Roman" w:cs="Times New Roman"/>
          <w:color w:val="000000"/>
          <w:sz w:val="28"/>
          <w:szCs w:val="28"/>
        </w:rPr>
        <w:t>3. Сбор,  учет и контроль средств заинтересованных лиц</w:t>
      </w:r>
    </w:p>
    <w:p w:rsidR="008C1F35" w:rsidRDefault="008C1F35" w:rsidP="008C1F3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F35" w:rsidRDefault="008C1F35" w:rsidP="008C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Сбор средств заинтересованных лиц на выполнение </w:t>
      </w:r>
      <w:r>
        <w:rPr>
          <w:rFonts w:ascii="Times New Roman" w:hAnsi="Times New Roman"/>
          <w:sz w:val="28"/>
          <w:szCs w:val="28"/>
        </w:rPr>
        <w:t xml:space="preserve">минимального, дополнительного перечней работ по благоустройству дворовых территорий осуществляют: собственники помещений, осуществляющие непосредственное управление многоквартирным домом, товарищества собственников жилья, управляющие организации (далее </w:t>
      </w:r>
      <w:r w:rsidRPr="000A3E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управляющие организации) на специальном счете, </w:t>
      </w:r>
      <w:r>
        <w:rPr>
          <w:rFonts w:ascii="Times New Roman" w:hAnsi="Times New Roman"/>
          <w:bCs/>
          <w:sz w:val="28"/>
          <w:szCs w:val="28"/>
        </w:rPr>
        <w:t xml:space="preserve">открытом в российской кредитной организации и </w:t>
      </w:r>
      <w:r>
        <w:rPr>
          <w:rFonts w:ascii="Times New Roman" w:hAnsi="Times New Roman"/>
          <w:sz w:val="28"/>
          <w:szCs w:val="28"/>
        </w:rPr>
        <w:t xml:space="preserve">предназначенном для перечисления средств на благоустройство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</w:t>
      </w:r>
      <w:r w:rsidRPr="000A3EB4">
        <w:rPr>
          <w:rFonts w:ascii="Times New Roman" w:hAnsi="Times New Roman" w:cs="Times New Roman"/>
          <w:sz w:val="28"/>
          <w:szCs w:val="28"/>
        </w:rPr>
        <w:t>подпрограммы «Формирование современной городской среды» (далее – подпрограмма) муниципальной программы</w:t>
      </w:r>
      <w:proofErr w:type="gramEnd"/>
      <w:r w:rsidRPr="000A3EB4">
        <w:rPr>
          <w:rFonts w:ascii="Times New Roman" w:hAnsi="Times New Roman" w:cs="Times New Roman"/>
          <w:sz w:val="28"/>
          <w:szCs w:val="28"/>
        </w:rPr>
        <w:t xml:space="preserve"> «Реформирование и модернизация жилищно-коммунального хозяйства и повышение энергетической эффективности в городе Зеленогорске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EB4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8C1F35" w:rsidRDefault="008C1F35" w:rsidP="008C1F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Специальный счет открывается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настоящим пунктом, на своем официальном сайте в информационно-телекоммуникационной сети </w:t>
      </w:r>
      <w:r w:rsidR="00480C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480C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1F35" w:rsidRDefault="008C1F35" w:rsidP="008C1F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мероприятиям подпрограммы муниципальной программы.</w:t>
      </w:r>
    </w:p>
    <w:p w:rsidR="008C1F35" w:rsidRDefault="008C1F35" w:rsidP="008C1F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Данные по учету и использованию средств, поступивших от заинтересованных лиц, управляющие организации, товарищества собственников жилья ежемесячно, </w:t>
      </w:r>
      <w:r w:rsidRPr="00AF28AA">
        <w:rPr>
          <w:rFonts w:ascii="Times New Roman" w:hAnsi="Times New Roman" w:cs="Calibri"/>
          <w:sz w:val="28"/>
          <w:szCs w:val="28"/>
          <w:lang w:eastAsia="ru-RU"/>
        </w:rPr>
        <w:t>в срок до 15 числа месяца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, следующего за отчетным, направляют в Отдел городского хозяйства </w:t>
      </w:r>
      <w:proofErr w:type="gramStart"/>
      <w:r>
        <w:rPr>
          <w:rFonts w:ascii="Times New Roman" w:hAnsi="Times New Roman" w:cs="Calibri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Calibri"/>
          <w:sz w:val="28"/>
          <w:szCs w:val="28"/>
          <w:lang w:eastAsia="ru-RU"/>
        </w:rPr>
        <w:t xml:space="preserve"> ЗАТО г. Зеленогорска и  в общественную комиссию по развитию городской среды, </w:t>
      </w:r>
      <w:r w:rsidRPr="00AF28AA">
        <w:rPr>
          <w:rFonts w:ascii="Times New Roman" w:hAnsi="Times New Roman" w:cs="Calibri"/>
          <w:sz w:val="28"/>
          <w:szCs w:val="28"/>
          <w:lang w:eastAsia="ru-RU"/>
        </w:rPr>
        <w:t>утвержденную распоряжением Администрации ЗАТО г. Зеленогорска от 28.02.2017 № 434-рк.</w:t>
      </w:r>
    </w:p>
    <w:p w:rsidR="008C1F35" w:rsidRDefault="008C1F35" w:rsidP="008C1F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8C1F35" w:rsidRDefault="008C1F35" w:rsidP="008C1F35"/>
    <w:p w:rsidR="008C1F35" w:rsidRDefault="008C1F35" w:rsidP="009E78DB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8C1F35" w:rsidSect="0038564F">
          <w:pgSz w:w="11906" w:h="16838"/>
          <w:pgMar w:top="709" w:right="849" w:bottom="720" w:left="1701" w:header="708" w:footer="708" w:gutter="0"/>
          <w:cols w:space="720"/>
        </w:sectPr>
      </w:pPr>
    </w:p>
    <w:p w:rsidR="009E78DB" w:rsidRDefault="009E78DB" w:rsidP="009E78DB">
      <w:pPr>
        <w:tabs>
          <w:tab w:val="left" w:pos="11624"/>
        </w:tabs>
        <w:ind w:left="116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8C1F35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подпрограмме </w:t>
      </w:r>
    </w:p>
    <w:p w:rsidR="009E78DB" w:rsidRDefault="009E78DB" w:rsidP="009E78DB">
      <w:pPr>
        <w:tabs>
          <w:tab w:val="left" w:pos="11624"/>
        </w:tabs>
        <w:ind w:left="116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«Формирование современной городской среды» </w:t>
      </w:r>
    </w:p>
    <w:p w:rsidR="009E78DB" w:rsidRDefault="009E78DB" w:rsidP="009E78DB">
      <w:pPr>
        <w:tabs>
          <w:tab w:val="left" w:pos="1162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8DB" w:rsidRDefault="009E78DB" w:rsidP="009E78DB">
      <w:pPr>
        <w:tabs>
          <w:tab w:val="left" w:pos="1162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8DB" w:rsidRDefault="009E78DB" w:rsidP="009E78D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78DB" w:rsidRDefault="009E78DB" w:rsidP="009E78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подпрограммы</w:t>
      </w:r>
    </w:p>
    <w:p w:rsidR="009E78DB" w:rsidRDefault="009E78DB" w:rsidP="009E78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E78DB" w:rsidRDefault="009E78DB" w:rsidP="009E78D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9E78DB" w:rsidRDefault="009E78DB" w:rsidP="009E78DB">
      <w:pPr>
        <w:jc w:val="center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15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77"/>
        <w:gridCol w:w="988"/>
        <w:gridCol w:w="871"/>
        <w:gridCol w:w="851"/>
        <w:gridCol w:w="1275"/>
        <w:gridCol w:w="1134"/>
        <w:gridCol w:w="1418"/>
        <w:gridCol w:w="1559"/>
        <w:gridCol w:w="3946"/>
      </w:tblGrid>
      <w:tr w:rsidR="009E78DB" w:rsidTr="003E43C9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цели, задач, мероприятий подпрограммы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</w:t>
            </w:r>
          </w:p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78DB" w:rsidTr="003E43C9">
        <w:trPr>
          <w:trHeight w:val="69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rPr>
                <w:rFonts w:ascii="Times New Roman" w:hAnsi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rPr>
                <w:rFonts w:ascii="Times New Roman" w:hAnsi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DB" w:rsidRDefault="009E78DB" w:rsidP="003E43C9">
            <w:pPr>
              <w:ind w:left="-69" w:right="-1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8DB" w:rsidRDefault="009E78DB" w:rsidP="003E4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ind w:left="-1668" w:right="-99" w:firstLine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 w:rsidR="009E78DB" w:rsidRDefault="009E78DB" w:rsidP="003E43C9">
            <w:pPr>
              <w:ind w:left="-1668" w:right="-99" w:firstLine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</w:p>
          <w:p w:rsidR="009E78DB" w:rsidRDefault="009E78DB" w:rsidP="003E43C9">
            <w:pPr>
              <w:ind w:left="-1668" w:right="-99" w:firstLine="1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rPr>
                <w:rFonts w:ascii="Times New Roman" w:hAnsi="Times New Roman"/>
              </w:rPr>
            </w:pPr>
          </w:p>
        </w:tc>
      </w:tr>
      <w:tr w:rsidR="009E78DB" w:rsidTr="003E43C9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подпрограммы</w:t>
            </w:r>
            <w:r w:rsidRPr="00273A51">
              <w:rPr>
                <w:rFonts w:ascii="Times New Roman" w:hAnsi="Times New Roman"/>
                <w:highlight w:val="yellow"/>
              </w:rPr>
              <w:t>: Совершенствование системы комплексного благоустройства территорий города для улучшения условий прож</w:t>
            </w:r>
            <w:r>
              <w:rPr>
                <w:rFonts w:ascii="Times New Roman" w:hAnsi="Times New Roman"/>
                <w:highlight w:val="yellow"/>
              </w:rPr>
              <w:t>ивания и отдыха жителей</w:t>
            </w:r>
          </w:p>
          <w:p w:rsidR="009E78DB" w:rsidRDefault="009E78DB" w:rsidP="003E43C9">
            <w:pPr>
              <w:rPr>
                <w:rFonts w:ascii="Times New Roman" w:hAnsi="Times New Roman"/>
              </w:rPr>
            </w:pPr>
          </w:p>
        </w:tc>
      </w:tr>
      <w:tr w:rsidR="009E78DB" w:rsidTr="003E43C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DB" w:rsidRDefault="009E78DB" w:rsidP="003E43C9">
            <w:pPr>
              <w:rPr>
                <w:rFonts w:ascii="Times New Roman" w:hAnsi="Times New Roman"/>
              </w:rPr>
            </w:pPr>
            <w:r w:rsidRPr="00604E3E">
              <w:rPr>
                <w:rFonts w:ascii="Times New Roman" w:hAnsi="Times New Roman"/>
                <w:highlight w:val="yellow"/>
              </w:rPr>
              <w:t xml:space="preserve">Задача 1: Повышение уровня благоустройства дворовых территорий </w:t>
            </w:r>
          </w:p>
        </w:tc>
      </w:tr>
      <w:tr w:rsidR="009E78DB" w:rsidTr="003E43C9">
        <w:trPr>
          <w:trHeight w:val="11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Default="009E78DB" w:rsidP="003E43C9">
            <w:pPr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Default="009E78DB" w:rsidP="003E43C9">
            <w:pPr>
              <w:rPr>
                <w:rFonts w:ascii="Times New Roman" w:hAnsi="Times New Roman"/>
                <w:bCs/>
              </w:rPr>
            </w:pPr>
            <w:r w:rsidRPr="00604E3E">
              <w:rPr>
                <w:rFonts w:ascii="Times New Roman" w:hAnsi="Times New Roman"/>
                <w:bCs/>
                <w:highlight w:val="yellow"/>
              </w:rPr>
              <w:t xml:space="preserve">Выполнение работ по благоустройству дворовых территорий </w:t>
            </w:r>
          </w:p>
          <w:p w:rsidR="009E78DB" w:rsidRDefault="009E78DB" w:rsidP="003E43C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73A51">
              <w:rPr>
                <w:rFonts w:ascii="Times New Roman" w:hAnsi="Times New Roman"/>
                <w:sz w:val="21"/>
                <w:szCs w:val="21"/>
                <w:highlight w:val="yellow"/>
              </w:rPr>
              <w:t>ОГХ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73A51">
              <w:rPr>
                <w:rFonts w:ascii="Times New Roman" w:hAnsi="Times New Roman"/>
                <w:sz w:val="21"/>
                <w:szCs w:val="21"/>
                <w:highlight w:val="yellow"/>
              </w:rPr>
              <w:t>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ind w:left="-65" w:right="-129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8DB" w:rsidRDefault="009E78DB" w:rsidP="003E43C9">
            <w:pPr>
              <w:rPr>
                <w:rFonts w:ascii="Times New Roman" w:hAnsi="Times New Roman"/>
              </w:rPr>
            </w:pPr>
          </w:p>
        </w:tc>
      </w:tr>
      <w:tr w:rsidR="009E78DB" w:rsidTr="003E43C9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604E3E" w:rsidRDefault="009E78DB" w:rsidP="003E43C9">
            <w:pPr>
              <w:rPr>
                <w:rFonts w:ascii="Times New Roman" w:hAnsi="Times New Roman"/>
                <w:highlight w:val="yellow"/>
              </w:rPr>
            </w:pPr>
            <w:r w:rsidRPr="00604E3E">
              <w:rPr>
                <w:rFonts w:ascii="Times New Roman" w:hAnsi="Times New Roman"/>
                <w:highlight w:val="yellow"/>
              </w:rPr>
              <w:t>Задача 2: Повышение уровня благоустройства территорий общего пользования</w:t>
            </w:r>
          </w:p>
        </w:tc>
      </w:tr>
      <w:tr w:rsidR="009E78DB" w:rsidTr="003E43C9">
        <w:trPr>
          <w:trHeight w:val="1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Default="009E78DB" w:rsidP="003E43C9">
            <w:pPr>
              <w:ind w:left="-108"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Pr="00604E3E" w:rsidRDefault="009E78DB" w:rsidP="003E43C9">
            <w:pPr>
              <w:rPr>
                <w:rFonts w:ascii="Times New Roman" w:hAnsi="Times New Roman"/>
                <w:highlight w:val="yellow"/>
              </w:rPr>
            </w:pPr>
            <w:r w:rsidRPr="00604E3E">
              <w:rPr>
                <w:rFonts w:ascii="Times New Roman" w:hAnsi="Times New Roman"/>
                <w:highlight w:val="yellow"/>
              </w:rPr>
              <w:t>Выполнение работ по благоустройству  территорий общего пользования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Pr="00604E3E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604E3E">
              <w:rPr>
                <w:rFonts w:ascii="Times New Roman" w:hAnsi="Times New Roman"/>
                <w:sz w:val="21"/>
                <w:szCs w:val="21"/>
                <w:highlight w:val="yellow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Г</w:t>
            </w:r>
            <w:r w:rsidRPr="00604E3E">
              <w:rPr>
                <w:rFonts w:ascii="Times New Roman" w:hAnsi="Times New Roman"/>
                <w:sz w:val="21"/>
                <w:szCs w:val="21"/>
                <w:highlight w:val="yellow"/>
              </w:rPr>
              <w:t>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ind w:left="-64" w:right="-13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Pr="00273A51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E78DB" w:rsidTr="003E43C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8DB" w:rsidRDefault="009E78DB" w:rsidP="003E43C9">
            <w:pPr>
              <w:ind w:lef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8DB" w:rsidRDefault="009E78DB" w:rsidP="003E43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E78DB" w:rsidRDefault="009E78DB" w:rsidP="003E43C9">
            <w:pPr>
              <w:rPr>
                <w:sz w:val="20"/>
                <w:szCs w:val="20"/>
                <w:lang w:eastAsia="ru-RU"/>
              </w:rPr>
            </w:pPr>
          </w:p>
        </w:tc>
      </w:tr>
      <w:tr w:rsidR="009E78DB" w:rsidTr="003E43C9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DB" w:rsidRDefault="009E78DB" w:rsidP="003E43C9">
            <w:pPr>
              <w:ind w:lef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ОГХ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E78DB" w:rsidRDefault="009E78DB" w:rsidP="003E43C9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8DB" w:rsidRDefault="009E78DB" w:rsidP="003E43C9">
            <w:pPr>
              <w:ind w:left="-108"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E78DB" w:rsidRDefault="009E78DB" w:rsidP="003E43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E78DB" w:rsidRDefault="009E78DB" w:rsidP="009E78DB">
      <w:pPr>
        <w:rPr>
          <w:rFonts w:ascii="Times New Roman" w:hAnsi="Times New Roman"/>
          <w:sz w:val="28"/>
          <w:szCs w:val="28"/>
          <w:lang w:eastAsia="ru-RU"/>
        </w:rPr>
        <w:sectPr w:rsidR="009E78DB">
          <w:pgSz w:w="16838" w:h="11906" w:orient="landscape"/>
          <w:pgMar w:top="567" w:right="539" w:bottom="709" w:left="720" w:header="709" w:footer="709" w:gutter="0"/>
          <w:cols w:space="720"/>
        </w:sectPr>
      </w:pPr>
    </w:p>
    <w:p w:rsidR="00B47F37" w:rsidRPr="00B47F37" w:rsidRDefault="00B47F37" w:rsidP="00B47F37">
      <w:pPr>
        <w:tabs>
          <w:tab w:val="left" w:pos="5387"/>
        </w:tabs>
        <w:ind w:left="538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</w:t>
      </w:r>
      <w:r w:rsidRPr="00B47F37">
        <w:rPr>
          <w:rFonts w:ascii="Times New Roman" w:hAnsi="Times New Roman"/>
          <w:bCs/>
          <w:sz w:val="20"/>
          <w:szCs w:val="20"/>
        </w:rPr>
        <w:t>Приложение № 4</w:t>
      </w:r>
    </w:p>
    <w:p w:rsidR="00B47F37" w:rsidRPr="00B47F37" w:rsidRDefault="00B47F37" w:rsidP="00B47F37">
      <w:pPr>
        <w:tabs>
          <w:tab w:val="left" w:pos="5387"/>
        </w:tabs>
        <w:ind w:left="5387"/>
        <w:jc w:val="both"/>
        <w:rPr>
          <w:rFonts w:ascii="Times New Roman" w:hAnsi="Times New Roman"/>
          <w:bCs/>
          <w:sz w:val="20"/>
          <w:szCs w:val="20"/>
        </w:rPr>
      </w:pPr>
      <w:r w:rsidRPr="00B47F37">
        <w:rPr>
          <w:rFonts w:ascii="Times New Roman" w:hAnsi="Times New Roman"/>
          <w:bCs/>
          <w:sz w:val="20"/>
          <w:szCs w:val="20"/>
        </w:rPr>
        <w:t xml:space="preserve">                            к подпрограмме</w:t>
      </w:r>
    </w:p>
    <w:p w:rsidR="00B47F37" w:rsidRPr="00B47F37" w:rsidRDefault="00B47F37" w:rsidP="00B47F37">
      <w:pPr>
        <w:tabs>
          <w:tab w:val="left" w:pos="5387"/>
        </w:tabs>
        <w:ind w:left="5387"/>
        <w:jc w:val="both"/>
        <w:rPr>
          <w:rFonts w:ascii="Times New Roman" w:hAnsi="Times New Roman"/>
          <w:bCs/>
          <w:sz w:val="20"/>
          <w:szCs w:val="20"/>
        </w:rPr>
      </w:pPr>
      <w:r w:rsidRPr="00B47F37">
        <w:rPr>
          <w:rFonts w:ascii="Times New Roman" w:hAnsi="Times New Roman"/>
          <w:bCs/>
          <w:sz w:val="20"/>
          <w:szCs w:val="20"/>
        </w:rPr>
        <w:t xml:space="preserve">                            «Формирование </w:t>
      </w:r>
      <w:proofErr w:type="gramStart"/>
      <w:r w:rsidRPr="00B47F37">
        <w:rPr>
          <w:rFonts w:ascii="Times New Roman" w:hAnsi="Times New Roman"/>
          <w:bCs/>
          <w:sz w:val="20"/>
          <w:szCs w:val="20"/>
        </w:rPr>
        <w:t>современной</w:t>
      </w:r>
      <w:proofErr w:type="gramEnd"/>
      <w:r w:rsidRPr="00B47F37">
        <w:rPr>
          <w:rFonts w:ascii="Times New Roman" w:hAnsi="Times New Roman"/>
          <w:bCs/>
          <w:sz w:val="20"/>
          <w:szCs w:val="20"/>
        </w:rPr>
        <w:t xml:space="preserve">                   </w:t>
      </w:r>
    </w:p>
    <w:p w:rsidR="00B47F37" w:rsidRPr="00B47F37" w:rsidRDefault="00B47F37" w:rsidP="00B47F37">
      <w:pPr>
        <w:tabs>
          <w:tab w:val="left" w:pos="5387"/>
        </w:tabs>
        <w:ind w:left="5387"/>
        <w:jc w:val="both"/>
        <w:rPr>
          <w:rFonts w:ascii="Times New Roman" w:hAnsi="Times New Roman"/>
          <w:bCs/>
          <w:sz w:val="20"/>
          <w:szCs w:val="20"/>
        </w:rPr>
      </w:pPr>
      <w:r w:rsidRPr="00B47F37">
        <w:rPr>
          <w:rFonts w:ascii="Times New Roman" w:hAnsi="Times New Roman"/>
          <w:bCs/>
          <w:sz w:val="20"/>
          <w:szCs w:val="20"/>
        </w:rPr>
        <w:t xml:space="preserve">                            городской среды»     </w:t>
      </w:r>
    </w:p>
    <w:p w:rsidR="00B47F37" w:rsidRPr="00B47F37" w:rsidRDefault="00B47F37" w:rsidP="00B47F37">
      <w:pPr>
        <w:tabs>
          <w:tab w:val="left" w:pos="0"/>
        </w:tabs>
        <w:ind w:firstLine="4962"/>
        <w:rPr>
          <w:rFonts w:ascii="Times New Roman" w:hAnsi="Times New Roman"/>
          <w:b/>
          <w:color w:val="FFFFFF"/>
          <w:sz w:val="28"/>
          <w:szCs w:val="28"/>
        </w:rPr>
      </w:pPr>
    </w:p>
    <w:p w:rsidR="00B47F37" w:rsidRPr="00B47F37" w:rsidRDefault="00B47F37" w:rsidP="00B47F37">
      <w:pPr>
        <w:tabs>
          <w:tab w:val="left" w:pos="0"/>
        </w:tabs>
        <w:ind w:firstLine="4962"/>
        <w:rPr>
          <w:rFonts w:ascii="Times New Roman" w:hAnsi="Times New Roman"/>
          <w:b/>
          <w:color w:val="FFFFFF"/>
          <w:sz w:val="28"/>
          <w:szCs w:val="28"/>
        </w:rPr>
      </w:pPr>
    </w:p>
    <w:p w:rsidR="00B47F37" w:rsidRPr="00B47F37" w:rsidRDefault="00B47F37" w:rsidP="00B47F37">
      <w:pPr>
        <w:tabs>
          <w:tab w:val="left" w:pos="0"/>
        </w:tabs>
        <w:ind w:firstLine="4962"/>
        <w:rPr>
          <w:rFonts w:ascii="Times New Roman" w:hAnsi="Times New Roman"/>
          <w:b/>
          <w:color w:val="FFFFFF"/>
          <w:sz w:val="28"/>
          <w:szCs w:val="28"/>
        </w:rPr>
      </w:pPr>
      <w:r w:rsidRPr="00B47F37">
        <w:rPr>
          <w:rFonts w:ascii="Times New Roman" w:hAnsi="Times New Roman"/>
          <w:b/>
          <w:color w:val="FFFFFF"/>
          <w:sz w:val="28"/>
          <w:szCs w:val="28"/>
        </w:rPr>
        <w:t>ПОСТАНОВЛЕНИЕ</w:t>
      </w:r>
    </w:p>
    <w:p w:rsidR="00B47F37" w:rsidRPr="00B47F37" w:rsidRDefault="00B47F37" w:rsidP="00B47F37">
      <w:pPr>
        <w:pStyle w:val="af"/>
        <w:spacing w:line="240" w:lineRule="auto"/>
        <w:rPr>
          <w:b w:val="0"/>
          <w:color w:val="FFFFFF"/>
          <w:szCs w:val="28"/>
        </w:rPr>
      </w:pPr>
    </w:p>
    <w:p w:rsidR="0030122F" w:rsidRPr="00370CFB" w:rsidRDefault="0030122F" w:rsidP="00480C9F">
      <w:pPr>
        <w:jc w:val="center"/>
        <w:rPr>
          <w:rFonts w:ascii="Times New Roman" w:hAnsi="Times New Roman"/>
          <w:b/>
          <w:sz w:val="28"/>
          <w:szCs w:val="28"/>
        </w:rPr>
      </w:pPr>
      <w:r w:rsidRPr="00370CFB">
        <w:rPr>
          <w:rFonts w:ascii="Times New Roman" w:hAnsi="Times New Roman"/>
          <w:b/>
          <w:sz w:val="28"/>
          <w:szCs w:val="28"/>
        </w:rPr>
        <w:t>П</w:t>
      </w:r>
      <w:r w:rsidR="00370CFB" w:rsidRPr="00370CFB">
        <w:rPr>
          <w:rFonts w:ascii="Times New Roman" w:hAnsi="Times New Roman"/>
          <w:b/>
          <w:sz w:val="28"/>
          <w:szCs w:val="28"/>
        </w:rPr>
        <w:t>орядок</w:t>
      </w:r>
    </w:p>
    <w:p w:rsidR="0030122F" w:rsidRPr="00480C9F" w:rsidRDefault="0030122F" w:rsidP="00480C9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480C9F">
        <w:rPr>
          <w:rFonts w:ascii="Times New Roman" w:hAnsi="Times New Roman"/>
          <w:b/>
          <w:sz w:val="28"/>
          <w:szCs w:val="28"/>
        </w:rPr>
        <w:t xml:space="preserve">разработки, обсуждения и утверждения </w:t>
      </w:r>
      <w:proofErr w:type="gramStart"/>
      <w:r w:rsidRPr="00480C9F">
        <w:rPr>
          <w:rFonts w:ascii="Times New Roman" w:hAnsi="Times New Roman"/>
          <w:b/>
          <w:sz w:val="28"/>
          <w:szCs w:val="28"/>
        </w:rPr>
        <w:t>дизайн-проект</w:t>
      </w:r>
      <w:r w:rsidR="00783E35">
        <w:rPr>
          <w:rFonts w:ascii="Times New Roman" w:hAnsi="Times New Roman"/>
          <w:b/>
          <w:sz w:val="28"/>
          <w:szCs w:val="28"/>
        </w:rPr>
        <w:t>ов</w:t>
      </w:r>
      <w:proofErr w:type="gramEnd"/>
      <w:r w:rsidRPr="00480C9F">
        <w:rPr>
          <w:rFonts w:ascii="Times New Roman" w:hAnsi="Times New Roman"/>
          <w:b/>
          <w:sz w:val="28"/>
          <w:szCs w:val="28"/>
        </w:rPr>
        <w:t xml:space="preserve"> благоустройства дворов</w:t>
      </w:r>
      <w:r w:rsidR="00783E35">
        <w:rPr>
          <w:rFonts w:ascii="Times New Roman" w:hAnsi="Times New Roman"/>
          <w:b/>
          <w:sz w:val="28"/>
          <w:szCs w:val="28"/>
        </w:rPr>
        <w:t>ых</w:t>
      </w:r>
      <w:r w:rsidR="00480C9F" w:rsidRPr="00480C9F">
        <w:rPr>
          <w:rFonts w:ascii="Times New Roman" w:hAnsi="Times New Roman"/>
          <w:b/>
          <w:sz w:val="28"/>
          <w:szCs w:val="28"/>
        </w:rPr>
        <w:t xml:space="preserve"> </w:t>
      </w:r>
      <w:r w:rsidRPr="00480C9F">
        <w:rPr>
          <w:rFonts w:ascii="Times New Roman" w:hAnsi="Times New Roman"/>
          <w:b/>
          <w:sz w:val="28"/>
          <w:szCs w:val="28"/>
        </w:rPr>
        <w:t>территори</w:t>
      </w:r>
      <w:r w:rsidR="00783E35">
        <w:rPr>
          <w:rFonts w:ascii="Times New Roman" w:hAnsi="Times New Roman"/>
          <w:b/>
          <w:sz w:val="28"/>
          <w:szCs w:val="28"/>
        </w:rPr>
        <w:t>й</w:t>
      </w:r>
      <w:r w:rsidRPr="00480C9F">
        <w:rPr>
          <w:rFonts w:ascii="Times New Roman" w:hAnsi="Times New Roman"/>
          <w:b/>
          <w:sz w:val="28"/>
          <w:szCs w:val="28"/>
        </w:rPr>
        <w:t>, дизайн-проекта благоустройства территории общего пользования</w:t>
      </w:r>
      <w:r w:rsidR="003803FA" w:rsidRPr="00480C9F">
        <w:rPr>
          <w:rFonts w:ascii="Times New Roman" w:hAnsi="Times New Roman"/>
          <w:b/>
          <w:sz w:val="28"/>
          <w:szCs w:val="28"/>
        </w:rPr>
        <w:t>, расположенных на территории города Зеленогорска</w:t>
      </w:r>
    </w:p>
    <w:p w:rsidR="003803FA" w:rsidRDefault="003803FA" w:rsidP="00480C9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122F" w:rsidRDefault="0030122F" w:rsidP="0030122F">
      <w:pPr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0122F" w:rsidRDefault="0030122F" w:rsidP="0030122F">
      <w:pPr>
        <w:jc w:val="center"/>
        <w:rPr>
          <w:rFonts w:ascii="Times New Roman" w:hAnsi="Times New Roman"/>
          <w:sz w:val="28"/>
          <w:szCs w:val="28"/>
        </w:rPr>
      </w:pPr>
    </w:p>
    <w:p w:rsidR="007A12D0" w:rsidRPr="00B47F37" w:rsidRDefault="0030122F" w:rsidP="007A12D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="00783E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</w:t>
      </w:r>
      <w:r w:rsidR="00380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дизайн-проекта благоустройства наиболее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посещаемой территории общего пользования</w:t>
      </w:r>
      <w:r w:rsidR="003803FA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3803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03FA">
        <w:rPr>
          <w:rFonts w:ascii="Times New Roman" w:hAnsi="Times New Roman"/>
          <w:sz w:val="28"/>
          <w:szCs w:val="28"/>
        </w:rPr>
        <w:t>Зеленогорска</w:t>
      </w:r>
      <w:r w:rsidR="00783E35">
        <w:rPr>
          <w:rFonts w:ascii="Times New Roman" w:hAnsi="Times New Roman"/>
          <w:sz w:val="28"/>
          <w:szCs w:val="28"/>
        </w:rPr>
        <w:t>,</w:t>
      </w:r>
      <w:r w:rsidR="003803FA">
        <w:rPr>
          <w:rFonts w:ascii="Times New Roman" w:hAnsi="Times New Roman"/>
          <w:sz w:val="28"/>
          <w:szCs w:val="28"/>
        </w:rPr>
        <w:t xml:space="preserve"> </w:t>
      </w:r>
      <w:r w:rsidR="007A12D0" w:rsidRPr="00B47F37">
        <w:rPr>
          <w:rFonts w:ascii="Times New Roman" w:hAnsi="Times New Roman"/>
          <w:sz w:val="28"/>
          <w:szCs w:val="28"/>
        </w:rPr>
        <w:t>в рамках реализации подпрограммы «Формирование современной городской среды»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  <w:r w:rsidR="007A12D0" w:rsidRPr="00B47F37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30122F" w:rsidRDefault="0030122F" w:rsidP="00301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понимается графический и текстовый материал с описанием работ и мероприятий, предлагаемых к выполнению (далее – дизайн</w:t>
      </w:r>
      <w:r w:rsidR="00873A4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проект).</w:t>
      </w:r>
    </w:p>
    <w:p w:rsidR="0030122F" w:rsidRDefault="0030122F" w:rsidP="0030122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/>
          <w:iCs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30122F" w:rsidRDefault="0030122F" w:rsidP="0030122F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К заинтересованным лицам относятся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30122F" w:rsidRDefault="0030122F" w:rsidP="0030122F">
      <w:pPr>
        <w:jc w:val="both"/>
        <w:rPr>
          <w:rFonts w:ascii="Times New Roman" w:hAnsi="Times New Roman"/>
          <w:sz w:val="28"/>
          <w:szCs w:val="28"/>
        </w:rPr>
      </w:pPr>
    </w:p>
    <w:p w:rsidR="0030122F" w:rsidRDefault="0030122F" w:rsidP="003012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Разработка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gramEnd"/>
    </w:p>
    <w:p w:rsidR="0030122F" w:rsidRDefault="0030122F" w:rsidP="0030122F">
      <w:pPr>
        <w:jc w:val="center"/>
        <w:rPr>
          <w:rFonts w:ascii="Times New Roman" w:hAnsi="Times New Roman"/>
          <w:sz w:val="28"/>
          <w:szCs w:val="28"/>
        </w:rPr>
      </w:pPr>
    </w:p>
    <w:p w:rsidR="00AF0E2D" w:rsidRPr="00B47F37" w:rsidRDefault="0030122F" w:rsidP="00AF0E2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proofErr w:type="gramStart"/>
      <w:r w:rsidR="00AF0E2D" w:rsidRPr="00B47F37">
        <w:rPr>
          <w:rFonts w:ascii="Times New Roman" w:hAnsi="Times New Roman"/>
          <w:sz w:val="28"/>
          <w:szCs w:val="28"/>
        </w:rPr>
        <w:t>Разработка дизайн-проект</w:t>
      </w:r>
      <w:r w:rsidR="00AF0E2D">
        <w:rPr>
          <w:rFonts w:ascii="Times New Roman" w:hAnsi="Times New Roman"/>
          <w:sz w:val="28"/>
          <w:szCs w:val="28"/>
        </w:rPr>
        <w:t>ов</w:t>
      </w:r>
      <w:r w:rsidR="00AF0E2D" w:rsidRPr="00B47F37">
        <w:rPr>
          <w:rFonts w:ascii="Times New Roman" w:hAnsi="Times New Roman"/>
          <w:sz w:val="28"/>
          <w:szCs w:val="28"/>
        </w:rPr>
        <w:t xml:space="preserve"> в отношении дворовых территорий и территорий общего пользования</w:t>
      </w:r>
      <w:r w:rsidR="00AF0E2D">
        <w:rPr>
          <w:rFonts w:ascii="Times New Roman" w:hAnsi="Times New Roman"/>
          <w:sz w:val="28"/>
          <w:szCs w:val="28"/>
        </w:rPr>
        <w:t>, расположенных на территории</w:t>
      </w:r>
      <w:r w:rsidR="00AF0E2D" w:rsidRPr="00B47F37">
        <w:rPr>
          <w:rFonts w:ascii="Times New Roman" w:hAnsi="Times New Roman"/>
          <w:sz w:val="28"/>
          <w:szCs w:val="28"/>
        </w:rPr>
        <w:t xml:space="preserve"> города Зеленогорска, осуществляется в соответствии с </w:t>
      </w:r>
      <w:r w:rsidR="00AF0E2D" w:rsidRPr="00B47F37">
        <w:rPr>
          <w:rFonts w:ascii="Times New Roman" w:hAnsi="Times New Roman"/>
          <w:bCs/>
          <w:sz w:val="28"/>
          <w:szCs w:val="28"/>
        </w:rPr>
        <w:t>Правилами благоустройства, озеленения, содержания территорий и строений, обеспечения чистоты и порядка в городе Зеленогорске, с требованиями Градостроительного кодекса Российской Федерации</w:t>
      </w:r>
      <w:r w:rsidR="00AF0E2D" w:rsidRPr="00B47F37">
        <w:rPr>
          <w:rFonts w:ascii="Times New Roman" w:hAnsi="Times New Roman"/>
          <w:sz w:val="28"/>
          <w:szCs w:val="28"/>
        </w:rPr>
        <w:t>, а также в соответствии с действующими строительными, санитарными и иными нормами и правилами.</w:t>
      </w:r>
      <w:proofErr w:type="gramEnd"/>
    </w:p>
    <w:p w:rsidR="0030122F" w:rsidRDefault="0030122F" w:rsidP="00301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Разработка дизайн-проектов в отношении дворовых территорий</w:t>
      </w:r>
      <w:r w:rsidR="00AF0E2D">
        <w:rPr>
          <w:rFonts w:ascii="Times New Roman" w:hAnsi="Times New Roman"/>
          <w:sz w:val="28"/>
          <w:szCs w:val="28"/>
        </w:rPr>
        <w:t xml:space="preserve"> осуществляется </w:t>
      </w:r>
      <w:r w:rsidR="00D117FE">
        <w:rPr>
          <w:rFonts w:ascii="Times New Roman" w:hAnsi="Times New Roman"/>
          <w:sz w:val="28"/>
          <w:szCs w:val="28"/>
        </w:rPr>
        <w:t>заинтересованными лицами</w:t>
      </w:r>
      <w:r>
        <w:rPr>
          <w:rFonts w:ascii="Times New Roman" w:hAnsi="Times New Roman"/>
          <w:sz w:val="28"/>
          <w:szCs w:val="28"/>
        </w:rPr>
        <w:t xml:space="preserve">, а наиболее посещаемой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общего пользования </w:t>
      </w:r>
      <w:r w:rsidR="00873A46">
        <w:rPr>
          <w:rFonts w:ascii="Times New Roman" w:hAnsi="Times New Roman"/>
          <w:sz w:val="28"/>
          <w:szCs w:val="28"/>
        </w:rPr>
        <w:t xml:space="preserve">– Отделом архитектуры и градостроительства </w:t>
      </w:r>
      <w:proofErr w:type="gramStart"/>
      <w:r w:rsidR="00873A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73A46">
        <w:rPr>
          <w:rFonts w:ascii="Times New Roman" w:hAnsi="Times New Roman"/>
          <w:sz w:val="28"/>
          <w:szCs w:val="28"/>
        </w:rPr>
        <w:t xml:space="preserve"> ЗАТО г. Зеленогорска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DB14C9">
        <w:rPr>
          <w:rFonts w:ascii="Times New Roman" w:hAnsi="Times New Roman"/>
          <w:sz w:val="28"/>
          <w:szCs w:val="28"/>
        </w:rPr>
        <w:t>отдел архитектуры</w:t>
      </w:r>
      <w:r>
        <w:rPr>
          <w:rFonts w:ascii="Times New Roman" w:hAnsi="Times New Roman"/>
          <w:sz w:val="28"/>
          <w:szCs w:val="28"/>
        </w:rPr>
        <w:t>).</w:t>
      </w:r>
    </w:p>
    <w:p w:rsidR="0030122F" w:rsidRDefault="0030122F" w:rsidP="0030122F">
      <w:pPr>
        <w:pStyle w:val="ae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Разработка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дворовой территории 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30122F" w:rsidRDefault="0030122F" w:rsidP="0030122F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122F" w:rsidRDefault="0030122F" w:rsidP="003012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Обсуждение и утверждение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30122F" w:rsidRDefault="0030122F" w:rsidP="003012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22F" w:rsidRDefault="0030122F" w:rsidP="003012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В целях обсуждения и утверждения дизайн-проекта благоустройства дворовой территории</w:t>
      </w:r>
      <w:r w:rsidR="00DB14C9">
        <w:rPr>
          <w:rFonts w:ascii="Times New Roman" w:hAnsi="Times New Roman"/>
          <w:sz w:val="28"/>
          <w:szCs w:val="28"/>
        </w:rPr>
        <w:t xml:space="preserve"> </w:t>
      </w:r>
      <w:r w:rsidR="00D117FE">
        <w:rPr>
          <w:rFonts w:ascii="Times New Roman" w:hAnsi="Times New Roman"/>
          <w:sz w:val="28"/>
          <w:szCs w:val="28"/>
        </w:rPr>
        <w:t xml:space="preserve">представитель </w:t>
      </w:r>
      <w:r w:rsidR="00DB14C9">
        <w:rPr>
          <w:rFonts w:ascii="Times New Roman" w:hAnsi="Times New Roman"/>
          <w:sz w:val="28"/>
          <w:szCs w:val="28"/>
        </w:rPr>
        <w:t>заинтересованны</w:t>
      </w:r>
      <w:r w:rsidR="00D117FE">
        <w:rPr>
          <w:rFonts w:ascii="Times New Roman" w:hAnsi="Times New Roman"/>
          <w:sz w:val="28"/>
          <w:szCs w:val="28"/>
        </w:rPr>
        <w:t>х</w:t>
      </w:r>
      <w:r w:rsidR="00DB14C9">
        <w:rPr>
          <w:rFonts w:ascii="Times New Roman" w:hAnsi="Times New Roman"/>
          <w:sz w:val="28"/>
          <w:szCs w:val="28"/>
        </w:rPr>
        <w:t xml:space="preserve"> лиц,</w:t>
      </w:r>
      <w:r w:rsidR="00DB14C9" w:rsidRPr="00DB14C9">
        <w:rPr>
          <w:rFonts w:ascii="Times New Roman" w:hAnsi="Times New Roman"/>
          <w:sz w:val="28"/>
          <w:szCs w:val="28"/>
        </w:rPr>
        <w:t xml:space="preserve"> </w:t>
      </w:r>
      <w:r w:rsidR="00DB14C9">
        <w:rPr>
          <w:rFonts w:ascii="Times New Roman" w:hAnsi="Times New Roman"/>
          <w:sz w:val="28"/>
          <w:szCs w:val="28"/>
        </w:rPr>
        <w:t>которы</w:t>
      </w:r>
      <w:r w:rsidR="00CD1E97">
        <w:rPr>
          <w:rFonts w:ascii="Times New Roman" w:hAnsi="Times New Roman"/>
          <w:sz w:val="28"/>
          <w:szCs w:val="28"/>
        </w:rPr>
        <w:t>й</w:t>
      </w:r>
      <w:r w:rsidR="00DB14C9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</w:t>
      </w:r>
      <w:r w:rsidR="00D117FE">
        <w:rPr>
          <w:rFonts w:ascii="Times New Roman" w:hAnsi="Times New Roman"/>
          <w:sz w:val="28"/>
          <w:szCs w:val="28"/>
        </w:rPr>
        <w:t xml:space="preserve"> (</w:t>
      </w:r>
      <w:r w:rsidR="00CD1E97">
        <w:rPr>
          <w:rFonts w:ascii="Times New Roman" w:hAnsi="Times New Roman"/>
          <w:sz w:val="28"/>
          <w:szCs w:val="28"/>
        </w:rPr>
        <w:t xml:space="preserve">далее – </w:t>
      </w:r>
      <w:r w:rsidR="00D117FE">
        <w:rPr>
          <w:rFonts w:ascii="Times New Roman" w:hAnsi="Times New Roman"/>
          <w:sz w:val="28"/>
          <w:szCs w:val="28"/>
        </w:rPr>
        <w:t>уполномоченное лицо)</w:t>
      </w:r>
      <w:r w:rsidR="00DB14C9">
        <w:rPr>
          <w:rFonts w:ascii="Times New Roman" w:hAnsi="Times New Roman"/>
          <w:sz w:val="28"/>
          <w:szCs w:val="28"/>
        </w:rPr>
        <w:t xml:space="preserve">, </w:t>
      </w:r>
      <w:r w:rsidR="00F2422C">
        <w:rPr>
          <w:rFonts w:ascii="Times New Roman" w:hAnsi="Times New Roman"/>
          <w:sz w:val="28"/>
          <w:szCs w:val="28"/>
        </w:rPr>
        <w:t xml:space="preserve">подает в </w:t>
      </w:r>
      <w:bookmarkStart w:id="0" w:name="_GoBack"/>
      <w:bookmarkEnd w:id="0"/>
      <w:r w:rsidR="00414847">
        <w:rPr>
          <w:rFonts w:ascii="Times New Roman" w:hAnsi="Times New Roman"/>
          <w:sz w:val="28"/>
          <w:szCs w:val="28"/>
        </w:rPr>
        <w:t xml:space="preserve">Отдел городского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</w:t>
      </w:r>
      <w:r w:rsidR="00414847">
        <w:rPr>
          <w:rFonts w:ascii="Times New Roman" w:hAnsi="Times New Roman"/>
          <w:sz w:val="28"/>
          <w:szCs w:val="28"/>
        </w:rPr>
        <w:t>и</w:t>
      </w:r>
      <w:proofErr w:type="gramEnd"/>
      <w:r w:rsidR="00414847">
        <w:rPr>
          <w:rFonts w:ascii="Times New Roman" w:hAnsi="Times New Roman"/>
          <w:sz w:val="28"/>
          <w:szCs w:val="28"/>
        </w:rPr>
        <w:t xml:space="preserve"> ЗАТО г. Зеленогорска (далее – ОГХ)</w:t>
      </w:r>
      <w:r>
        <w:rPr>
          <w:rFonts w:ascii="Times New Roman" w:hAnsi="Times New Roman"/>
          <w:sz w:val="28"/>
          <w:szCs w:val="28"/>
        </w:rPr>
        <w:t xml:space="preserve"> </w:t>
      </w:r>
      <w:r w:rsidR="00F2422C">
        <w:rPr>
          <w:rFonts w:ascii="Times New Roman" w:hAnsi="Times New Roman"/>
          <w:sz w:val="28"/>
          <w:szCs w:val="28"/>
        </w:rPr>
        <w:t>заявку</w:t>
      </w:r>
      <w:r w:rsidRPr="00DB14C9">
        <w:rPr>
          <w:rFonts w:ascii="Times New Roman" w:hAnsi="Times New Roman"/>
          <w:sz w:val="28"/>
          <w:szCs w:val="28"/>
        </w:rPr>
        <w:t xml:space="preserve"> </w:t>
      </w:r>
      <w:r w:rsidR="00F2422C">
        <w:rPr>
          <w:rFonts w:ascii="Times New Roman" w:hAnsi="Times New Roman"/>
          <w:sz w:val="28"/>
          <w:szCs w:val="28"/>
        </w:rPr>
        <w:t>на участие в обсуждении дизайн-проекта дворовой территории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58B" w:rsidRDefault="0076558B" w:rsidP="007655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регистрируется специалистом ОГХ с указанием даты и времени ее получения.</w:t>
      </w:r>
    </w:p>
    <w:p w:rsidR="0076558B" w:rsidRDefault="0076558B" w:rsidP="007655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заявке прилагаются следующие документы: </w:t>
      </w:r>
    </w:p>
    <w:p w:rsidR="0076558B" w:rsidRDefault="0076558B" w:rsidP="007655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83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Протокол общего собрания собственников помещений в многоквартирном доме, в котором определено уполномоченное лицо из числа собственников помещений для участия в обсуждении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дворовой территории.</w:t>
      </w:r>
    </w:p>
    <w:p w:rsidR="0076558B" w:rsidRDefault="0076558B" w:rsidP="007655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422C">
        <w:rPr>
          <w:rFonts w:ascii="Times New Roman" w:hAnsi="Times New Roman"/>
          <w:sz w:val="28"/>
          <w:szCs w:val="28"/>
        </w:rPr>
        <w:t>)</w:t>
      </w:r>
      <w:r w:rsidR="00783E35">
        <w:rPr>
          <w:rFonts w:ascii="Times New Roman" w:hAnsi="Times New Roman"/>
          <w:sz w:val="28"/>
          <w:szCs w:val="28"/>
        </w:rPr>
        <w:t>.</w:t>
      </w:r>
      <w:r w:rsidRPr="00F2422C">
        <w:rPr>
          <w:rFonts w:ascii="Times New Roman" w:hAnsi="Times New Roman"/>
          <w:sz w:val="28"/>
          <w:szCs w:val="28"/>
        </w:rPr>
        <w:t xml:space="preserve"> Дизайн-проект благоустройства дворовой территории.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22F" w:rsidRDefault="0030122F" w:rsidP="00301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7655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C3FFC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лицо</w:t>
      </w:r>
      <w:r w:rsidR="00DB14C9">
        <w:rPr>
          <w:rFonts w:ascii="Times New Roman" w:hAnsi="Times New Roman"/>
          <w:sz w:val="28"/>
          <w:szCs w:val="28"/>
        </w:rPr>
        <w:t xml:space="preserve"> совместно с ОГХ</w:t>
      </w:r>
      <w:r>
        <w:rPr>
          <w:rFonts w:ascii="Times New Roman" w:hAnsi="Times New Roman"/>
          <w:sz w:val="28"/>
          <w:szCs w:val="28"/>
        </w:rPr>
        <w:t xml:space="preserve"> обеспечива</w:t>
      </w:r>
      <w:r w:rsidR="0076558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обсуждение, согласование </w:t>
      </w:r>
      <w:r w:rsidR="00DB14C9">
        <w:rPr>
          <w:rFonts w:ascii="Times New Roman" w:hAnsi="Times New Roman"/>
          <w:sz w:val="28"/>
          <w:szCs w:val="28"/>
        </w:rPr>
        <w:t xml:space="preserve">и утверждение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</w:t>
      </w:r>
      <w:r w:rsidR="00DB14C9">
        <w:rPr>
          <w:rFonts w:ascii="Times New Roman" w:hAnsi="Times New Roman"/>
          <w:sz w:val="28"/>
          <w:szCs w:val="28"/>
        </w:rPr>
        <w:t>оустройства дворовой территории</w:t>
      </w:r>
      <w:r>
        <w:rPr>
          <w:rFonts w:ascii="Times New Roman" w:hAnsi="Times New Roman"/>
          <w:sz w:val="28"/>
          <w:szCs w:val="28"/>
        </w:rPr>
        <w:t xml:space="preserve"> в срок, не превышающий 3 рабочих дн</w:t>
      </w:r>
      <w:r w:rsidR="00DB14C9">
        <w:rPr>
          <w:rFonts w:ascii="Times New Roman" w:hAnsi="Times New Roman"/>
          <w:sz w:val="28"/>
          <w:szCs w:val="28"/>
        </w:rPr>
        <w:t>я</w:t>
      </w:r>
      <w:r w:rsidR="00783E35">
        <w:rPr>
          <w:rFonts w:ascii="Times New Roman" w:hAnsi="Times New Roman"/>
          <w:sz w:val="28"/>
          <w:szCs w:val="28"/>
        </w:rPr>
        <w:t xml:space="preserve"> со дня  поступления заявки на участие в обсуждении в ОГХ</w:t>
      </w:r>
      <w:r>
        <w:rPr>
          <w:rFonts w:ascii="Times New Roman" w:hAnsi="Times New Roman"/>
          <w:sz w:val="28"/>
          <w:szCs w:val="28"/>
        </w:rPr>
        <w:t>.</w:t>
      </w:r>
    </w:p>
    <w:p w:rsidR="0030122F" w:rsidRDefault="0030122F" w:rsidP="00301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502F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Обсуждение и утверждение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наиболее посещаемой территории общего пользования осуществляется  представител</w:t>
      </w:r>
      <w:r w:rsidR="00FC3FF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14C9">
        <w:rPr>
          <w:rFonts w:ascii="Times New Roman" w:hAnsi="Times New Roman"/>
          <w:sz w:val="28"/>
          <w:szCs w:val="28"/>
        </w:rPr>
        <w:t>отдела архитектуры и ОГХ</w:t>
      </w:r>
      <w:r>
        <w:rPr>
          <w:rFonts w:ascii="Times New Roman" w:hAnsi="Times New Roman"/>
          <w:sz w:val="28"/>
          <w:szCs w:val="28"/>
        </w:rPr>
        <w:t>.</w:t>
      </w:r>
    </w:p>
    <w:p w:rsidR="0030122F" w:rsidRDefault="0030122F" w:rsidP="00301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502F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Дизайн-проект благоустройств</w:t>
      </w:r>
      <w:r w:rsidR="00DB14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дворовой территории утверждается в двух экземплярах, один экземпляр хранится у уполномоченного лица. </w:t>
      </w:r>
    </w:p>
    <w:p w:rsidR="0030122F" w:rsidRDefault="0030122F" w:rsidP="00301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502F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Дизайн-проект благоустройств</w:t>
      </w:r>
      <w:r w:rsidR="00D117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наиболее посещаемой территории общего пользования утверждается в одном экземпляре и хранится в </w:t>
      </w:r>
      <w:r w:rsidR="00FC3FFC">
        <w:rPr>
          <w:rFonts w:ascii="Times New Roman" w:hAnsi="Times New Roman"/>
          <w:sz w:val="28"/>
          <w:szCs w:val="28"/>
        </w:rPr>
        <w:t>ОГХ</w:t>
      </w:r>
      <w:r>
        <w:rPr>
          <w:rFonts w:ascii="Times New Roman" w:hAnsi="Times New Roman"/>
          <w:sz w:val="28"/>
          <w:szCs w:val="28"/>
        </w:rPr>
        <w:t>.</w:t>
      </w:r>
    </w:p>
    <w:p w:rsidR="0030122F" w:rsidRDefault="0030122F" w:rsidP="003012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558B" w:rsidRDefault="0076558B" w:rsidP="00F2479F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76558B" w:rsidSect="0076558B">
      <w:pgSz w:w="11906" w:h="16838"/>
      <w:pgMar w:top="709" w:right="849" w:bottom="72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F5" w:rsidRDefault="006E26F5" w:rsidP="000B7C94">
      <w:r>
        <w:separator/>
      </w:r>
    </w:p>
  </w:endnote>
  <w:endnote w:type="continuationSeparator" w:id="0">
    <w:p w:rsidR="006E26F5" w:rsidRDefault="006E26F5" w:rsidP="000B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F5" w:rsidRDefault="006E26F5" w:rsidP="000B7C94">
      <w:r>
        <w:separator/>
      </w:r>
    </w:p>
  </w:footnote>
  <w:footnote w:type="continuationSeparator" w:id="0">
    <w:p w:rsidR="006E26F5" w:rsidRDefault="006E26F5" w:rsidP="000B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">
    <w:nsid w:val="30696AD1"/>
    <w:multiLevelType w:val="hybridMultilevel"/>
    <w:tmpl w:val="679C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510E"/>
    <w:multiLevelType w:val="hybridMultilevel"/>
    <w:tmpl w:val="679C47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C30DB3"/>
    <w:multiLevelType w:val="hybridMultilevel"/>
    <w:tmpl w:val="3B023F22"/>
    <w:lvl w:ilvl="0" w:tplc="85324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7"/>
    <w:rsid w:val="00015F73"/>
    <w:rsid w:val="000202EB"/>
    <w:rsid w:val="000305B8"/>
    <w:rsid w:val="00040F77"/>
    <w:rsid w:val="00050226"/>
    <w:rsid w:val="0005779B"/>
    <w:rsid w:val="00074D4D"/>
    <w:rsid w:val="000905FB"/>
    <w:rsid w:val="000A3EB4"/>
    <w:rsid w:val="000B09ED"/>
    <w:rsid w:val="000B7C94"/>
    <w:rsid w:val="000D18D8"/>
    <w:rsid w:val="000E5945"/>
    <w:rsid w:val="000F5577"/>
    <w:rsid w:val="00102794"/>
    <w:rsid w:val="001067A7"/>
    <w:rsid w:val="0011108B"/>
    <w:rsid w:val="00120098"/>
    <w:rsid w:val="0014202C"/>
    <w:rsid w:val="00184CEA"/>
    <w:rsid w:val="00187F23"/>
    <w:rsid w:val="00197607"/>
    <w:rsid w:val="001A2CDF"/>
    <w:rsid w:val="001A5B69"/>
    <w:rsid w:val="001B341B"/>
    <w:rsid w:val="001E4BCD"/>
    <w:rsid w:val="001F081E"/>
    <w:rsid w:val="00210B34"/>
    <w:rsid w:val="00211835"/>
    <w:rsid w:val="00221ED8"/>
    <w:rsid w:val="00225B99"/>
    <w:rsid w:val="00230A5B"/>
    <w:rsid w:val="00263403"/>
    <w:rsid w:val="002717B5"/>
    <w:rsid w:val="00273A51"/>
    <w:rsid w:val="0027659E"/>
    <w:rsid w:val="00281BA4"/>
    <w:rsid w:val="00291FE5"/>
    <w:rsid w:val="002C54F0"/>
    <w:rsid w:val="002D4691"/>
    <w:rsid w:val="002F5460"/>
    <w:rsid w:val="002F7264"/>
    <w:rsid w:val="0030017A"/>
    <w:rsid w:val="0030122F"/>
    <w:rsid w:val="00330013"/>
    <w:rsid w:val="00337DC6"/>
    <w:rsid w:val="00351160"/>
    <w:rsid w:val="00370CFB"/>
    <w:rsid w:val="00370E3E"/>
    <w:rsid w:val="003803FA"/>
    <w:rsid w:val="0038564F"/>
    <w:rsid w:val="003A3C04"/>
    <w:rsid w:val="003B57C1"/>
    <w:rsid w:val="003E1958"/>
    <w:rsid w:val="003F70CE"/>
    <w:rsid w:val="0040664C"/>
    <w:rsid w:val="00407C7A"/>
    <w:rsid w:val="00414847"/>
    <w:rsid w:val="00415C00"/>
    <w:rsid w:val="00432FDC"/>
    <w:rsid w:val="004358A9"/>
    <w:rsid w:val="004575A1"/>
    <w:rsid w:val="00466F1A"/>
    <w:rsid w:val="0047411A"/>
    <w:rsid w:val="004754BC"/>
    <w:rsid w:val="00480C9F"/>
    <w:rsid w:val="00483B87"/>
    <w:rsid w:val="00490F8F"/>
    <w:rsid w:val="004926CB"/>
    <w:rsid w:val="00493677"/>
    <w:rsid w:val="004C12CF"/>
    <w:rsid w:val="004D1339"/>
    <w:rsid w:val="004D23EA"/>
    <w:rsid w:val="004F32FD"/>
    <w:rsid w:val="005001C8"/>
    <w:rsid w:val="00502F2D"/>
    <w:rsid w:val="005250D4"/>
    <w:rsid w:val="00571A0D"/>
    <w:rsid w:val="00577DFE"/>
    <w:rsid w:val="00592C24"/>
    <w:rsid w:val="005A3839"/>
    <w:rsid w:val="005B756D"/>
    <w:rsid w:val="005C43CF"/>
    <w:rsid w:val="005D19A8"/>
    <w:rsid w:val="005F0C2C"/>
    <w:rsid w:val="00604E3E"/>
    <w:rsid w:val="006060FB"/>
    <w:rsid w:val="006269C6"/>
    <w:rsid w:val="00630286"/>
    <w:rsid w:val="00630B18"/>
    <w:rsid w:val="00637784"/>
    <w:rsid w:val="00650A60"/>
    <w:rsid w:val="006520C1"/>
    <w:rsid w:val="006571C2"/>
    <w:rsid w:val="00657828"/>
    <w:rsid w:val="00662786"/>
    <w:rsid w:val="006632C9"/>
    <w:rsid w:val="00673F5E"/>
    <w:rsid w:val="00677185"/>
    <w:rsid w:val="00683C9F"/>
    <w:rsid w:val="0068551C"/>
    <w:rsid w:val="006A0D30"/>
    <w:rsid w:val="006A27DA"/>
    <w:rsid w:val="006B41A0"/>
    <w:rsid w:val="006B5FD0"/>
    <w:rsid w:val="006B6324"/>
    <w:rsid w:val="006C67E0"/>
    <w:rsid w:val="006D2C6C"/>
    <w:rsid w:val="006D4586"/>
    <w:rsid w:val="006D4FDD"/>
    <w:rsid w:val="006E03CE"/>
    <w:rsid w:val="006E26F5"/>
    <w:rsid w:val="006E7414"/>
    <w:rsid w:val="00704564"/>
    <w:rsid w:val="00714DB3"/>
    <w:rsid w:val="00716F67"/>
    <w:rsid w:val="00721B3C"/>
    <w:rsid w:val="00751D99"/>
    <w:rsid w:val="00754364"/>
    <w:rsid w:val="0076558B"/>
    <w:rsid w:val="00783E35"/>
    <w:rsid w:val="007A12D0"/>
    <w:rsid w:val="007A6D5F"/>
    <w:rsid w:val="007C274D"/>
    <w:rsid w:val="00825B8D"/>
    <w:rsid w:val="00852A9C"/>
    <w:rsid w:val="00853636"/>
    <w:rsid w:val="00873A46"/>
    <w:rsid w:val="00885E9C"/>
    <w:rsid w:val="00891210"/>
    <w:rsid w:val="008A1AF3"/>
    <w:rsid w:val="008A5F71"/>
    <w:rsid w:val="008B271C"/>
    <w:rsid w:val="008B7088"/>
    <w:rsid w:val="008C1F35"/>
    <w:rsid w:val="008F5A86"/>
    <w:rsid w:val="00901108"/>
    <w:rsid w:val="00916CBB"/>
    <w:rsid w:val="00950F04"/>
    <w:rsid w:val="00951E5C"/>
    <w:rsid w:val="0095658A"/>
    <w:rsid w:val="009609F1"/>
    <w:rsid w:val="009651F4"/>
    <w:rsid w:val="009663E0"/>
    <w:rsid w:val="00967BB2"/>
    <w:rsid w:val="0097596A"/>
    <w:rsid w:val="00995B80"/>
    <w:rsid w:val="009A3512"/>
    <w:rsid w:val="009C5EB7"/>
    <w:rsid w:val="009D542D"/>
    <w:rsid w:val="009E78DB"/>
    <w:rsid w:val="00A265BA"/>
    <w:rsid w:val="00A359A3"/>
    <w:rsid w:val="00A37B15"/>
    <w:rsid w:val="00A41EE3"/>
    <w:rsid w:val="00A42D29"/>
    <w:rsid w:val="00A46BCD"/>
    <w:rsid w:val="00A47498"/>
    <w:rsid w:val="00A57C70"/>
    <w:rsid w:val="00A62CD4"/>
    <w:rsid w:val="00A72343"/>
    <w:rsid w:val="00A97107"/>
    <w:rsid w:val="00AB0D8D"/>
    <w:rsid w:val="00AB275B"/>
    <w:rsid w:val="00AB65E2"/>
    <w:rsid w:val="00AE2204"/>
    <w:rsid w:val="00AF0E2D"/>
    <w:rsid w:val="00AF28AA"/>
    <w:rsid w:val="00B07877"/>
    <w:rsid w:val="00B33203"/>
    <w:rsid w:val="00B3715D"/>
    <w:rsid w:val="00B43DFE"/>
    <w:rsid w:val="00B449FB"/>
    <w:rsid w:val="00B47F37"/>
    <w:rsid w:val="00B51FB8"/>
    <w:rsid w:val="00B750A0"/>
    <w:rsid w:val="00B93968"/>
    <w:rsid w:val="00B97D81"/>
    <w:rsid w:val="00BA6C8A"/>
    <w:rsid w:val="00BB7B77"/>
    <w:rsid w:val="00BD2C63"/>
    <w:rsid w:val="00BF75A6"/>
    <w:rsid w:val="00C07DEE"/>
    <w:rsid w:val="00C3391E"/>
    <w:rsid w:val="00C35937"/>
    <w:rsid w:val="00C36D29"/>
    <w:rsid w:val="00C50451"/>
    <w:rsid w:val="00C549CF"/>
    <w:rsid w:val="00C64C15"/>
    <w:rsid w:val="00C726BA"/>
    <w:rsid w:val="00C743CF"/>
    <w:rsid w:val="00C905FD"/>
    <w:rsid w:val="00C908F3"/>
    <w:rsid w:val="00C90FCE"/>
    <w:rsid w:val="00C92AF0"/>
    <w:rsid w:val="00CA310A"/>
    <w:rsid w:val="00CD1E97"/>
    <w:rsid w:val="00D00581"/>
    <w:rsid w:val="00D0088D"/>
    <w:rsid w:val="00D035C8"/>
    <w:rsid w:val="00D117FE"/>
    <w:rsid w:val="00D16648"/>
    <w:rsid w:val="00D2550F"/>
    <w:rsid w:val="00D33433"/>
    <w:rsid w:val="00D722D5"/>
    <w:rsid w:val="00DB14C9"/>
    <w:rsid w:val="00DB2727"/>
    <w:rsid w:val="00DD32D1"/>
    <w:rsid w:val="00E22D43"/>
    <w:rsid w:val="00E27278"/>
    <w:rsid w:val="00E62768"/>
    <w:rsid w:val="00EE7B09"/>
    <w:rsid w:val="00EF77E6"/>
    <w:rsid w:val="00F00253"/>
    <w:rsid w:val="00F2422C"/>
    <w:rsid w:val="00F2479F"/>
    <w:rsid w:val="00F510B0"/>
    <w:rsid w:val="00F67413"/>
    <w:rsid w:val="00F739F7"/>
    <w:rsid w:val="00F967BB"/>
    <w:rsid w:val="00F97E7C"/>
    <w:rsid w:val="00FC3FFC"/>
    <w:rsid w:val="00FC4789"/>
    <w:rsid w:val="00FC6D4B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D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017A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7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 Знак, Знак2 Знак,Знак,Знак2 Знак"/>
    <w:basedOn w:val="a"/>
    <w:next w:val="a"/>
    <w:link w:val="30"/>
    <w:qFormat/>
    <w:rsid w:val="003001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017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0017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 Знак Знак, Знак2 Знак Знак,Знак Знак,Знак2 Знак Знак"/>
    <w:link w:val="3"/>
    <w:rsid w:val="00300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30017A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017A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0017A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A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3D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0B7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C9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B7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C94"/>
    <w:rPr>
      <w:sz w:val="22"/>
      <w:szCs w:val="22"/>
    </w:rPr>
  </w:style>
  <w:style w:type="table" w:styleId="ac">
    <w:name w:val="Table Grid"/>
    <w:basedOn w:val="a1"/>
    <w:uiPriority w:val="59"/>
    <w:rsid w:val="00225B9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3E1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958"/>
  </w:style>
  <w:style w:type="paragraph" w:styleId="ae">
    <w:name w:val="Normal (Web)"/>
    <w:basedOn w:val="a"/>
    <w:uiPriority w:val="99"/>
    <w:semiHidden/>
    <w:unhideWhenUsed/>
    <w:rsid w:val="00B47F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B47F37"/>
    <w:pPr>
      <w:tabs>
        <w:tab w:val="left" w:pos="1276"/>
      </w:tabs>
      <w:spacing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B47F37"/>
    <w:rPr>
      <w:rFonts w:ascii="Times New Roman" w:eastAsia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CD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017A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7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 Знак, Знак2 Знак,Знак,Знак2 Знак"/>
    <w:basedOn w:val="a"/>
    <w:next w:val="a"/>
    <w:link w:val="30"/>
    <w:qFormat/>
    <w:rsid w:val="003001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017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0017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 Знак Знак, Знак2 Знак Знак,Знак Знак,Знак2 Знак Знак"/>
    <w:link w:val="3"/>
    <w:rsid w:val="00300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30017A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017A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30017A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A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3D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0B7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C9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B7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C94"/>
    <w:rPr>
      <w:sz w:val="22"/>
      <w:szCs w:val="22"/>
    </w:rPr>
  </w:style>
  <w:style w:type="table" w:styleId="ac">
    <w:name w:val="Table Grid"/>
    <w:basedOn w:val="a1"/>
    <w:uiPriority w:val="59"/>
    <w:rsid w:val="00225B9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3E1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1958"/>
  </w:style>
  <w:style w:type="paragraph" w:styleId="ae">
    <w:name w:val="Normal (Web)"/>
    <w:basedOn w:val="a"/>
    <w:uiPriority w:val="99"/>
    <w:semiHidden/>
    <w:unhideWhenUsed/>
    <w:rsid w:val="00B47F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B47F37"/>
    <w:pPr>
      <w:tabs>
        <w:tab w:val="left" w:pos="1276"/>
      </w:tabs>
      <w:spacing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B47F37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9FF5-1042-45F8-B0AF-F32DBB45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16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Svobodniy</cp:lastModifiedBy>
  <cp:revision>104</cp:revision>
  <cp:lastPrinted>2017-03-16T09:45:00Z</cp:lastPrinted>
  <dcterms:created xsi:type="dcterms:W3CDTF">2017-02-27T05:45:00Z</dcterms:created>
  <dcterms:modified xsi:type="dcterms:W3CDTF">2017-03-17T06:59:00Z</dcterms:modified>
</cp:coreProperties>
</file>