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2A" w:rsidRPr="0038692A" w:rsidRDefault="0038692A" w:rsidP="003869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692A">
        <w:rPr>
          <w:rFonts w:ascii="Times New Roman" w:hAnsi="Times New Roman" w:cs="Times New Roman"/>
          <w:sz w:val="24"/>
          <w:szCs w:val="24"/>
        </w:rPr>
        <w:t>Основные положения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8692A">
        <w:rPr>
          <w:rFonts w:ascii="Times New Roman" w:hAnsi="Times New Roman" w:cs="Times New Roman"/>
          <w:sz w:val="24"/>
          <w:szCs w:val="24"/>
        </w:rPr>
        <w:t>четной политики</w:t>
      </w:r>
    </w:p>
    <w:p w:rsidR="0038692A" w:rsidRDefault="0038692A" w:rsidP="003869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г.Зеленогорска</w:t>
      </w:r>
      <w:proofErr w:type="spellEnd"/>
    </w:p>
    <w:p w:rsidR="0038692A" w:rsidRDefault="0038692A" w:rsidP="003869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0287" w:rsidRDefault="00890287" w:rsidP="008902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0287">
        <w:rPr>
          <w:rFonts w:ascii="Times New Roman" w:hAnsi="Times New Roman"/>
          <w:sz w:val="24"/>
          <w:szCs w:val="24"/>
        </w:rPr>
        <w:t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Министерства финансов Российской Федерации от 30.12.2017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287">
        <w:rPr>
          <w:rFonts w:ascii="Times New Roman" w:hAnsi="Times New Roman"/>
          <w:sz w:val="24"/>
          <w:szCs w:val="24"/>
        </w:rPr>
        <w:t xml:space="preserve">274н, представляется информация </w:t>
      </w:r>
      <w:r w:rsidR="00AA47A3">
        <w:rPr>
          <w:rFonts w:ascii="Times New Roman" w:hAnsi="Times New Roman"/>
          <w:sz w:val="24"/>
          <w:szCs w:val="24"/>
        </w:rPr>
        <w:t xml:space="preserve">об основных положениях </w:t>
      </w:r>
      <w:r>
        <w:rPr>
          <w:rFonts w:ascii="Times New Roman" w:hAnsi="Times New Roman"/>
          <w:sz w:val="24"/>
          <w:szCs w:val="24"/>
        </w:rPr>
        <w:t>у</w:t>
      </w:r>
      <w:r w:rsidRPr="00890287">
        <w:rPr>
          <w:rFonts w:ascii="Times New Roman" w:hAnsi="Times New Roman"/>
          <w:sz w:val="24"/>
          <w:szCs w:val="24"/>
        </w:rPr>
        <w:t>четной политик</w:t>
      </w:r>
      <w:r w:rsidR="00AA47A3">
        <w:rPr>
          <w:rFonts w:ascii="Times New Roman" w:hAnsi="Times New Roman"/>
          <w:sz w:val="24"/>
          <w:szCs w:val="24"/>
        </w:rPr>
        <w:t>и</w:t>
      </w:r>
      <w:r w:rsidRPr="00890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Финансового управления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</w:t>
      </w:r>
      <w:proofErr w:type="spellStart"/>
      <w:r>
        <w:rPr>
          <w:rFonts w:ascii="Times New Roman" w:hAnsi="Times New Roman"/>
          <w:sz w:val="24"/>
          <w:szCs w:val="24"/>
        </w:rPr>
        <w:t>г.Зеленогорска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890287">
        <w:rPr>
          <w:rFonts w:ascii="Times New Roman" w:hAnsi="Times New Roman"/>
          <w:sz w:val="24"/>
          <w:szCs w:val="24"/>
        </w:rPr>
        <w:t xml:space="preserve"> </w:t>
      </w:r>
    </w:p>
    <w:p w:rsidR="00890287" w:rsidRDefault="00890287" w:rsidP="008902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Учетная политика</w:t>
      </w:r>
      <w:r w:rsidRPr="00890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Финансового управления </w:t>
      </w: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</w:t>
      </w:r>
      <w:proofErr w:type="spellStart"/>
      <w:r>
        <w:rPr>
          <w:rFonts w:ascii="Times New Roman" w:hAnsi="Times New Roman"/>
          <w:sz w:val="24"/>
          <w:szCs w:val="24"/>
        </w:rPr>
        <w:t>г.Зеленогорска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90287">
        <w:rPr>
          <w:rFonts w:ascii="Times New Roman" w:hAnsi="Times New Roman"/>
          <w:sz w:val="24"/>
          <w:szCs w:val="24"/>
        </w:rPr>
        <w:t xml:space="preserve">утверждена приказом </w:t>
      </w:r>
      <w:r>
        <w:rPr>
          <w:rFonts w:ascii="Times New Roman" w:hAnsi="Times New Roman"/>
          <w:sz w:val="24"/>
          <w:szCs w:val="24"/>
        </w:rPr>
        <w:t xml:space="preserve">руководителя Финансового управления Администрации ЗАТО </w:t>
      </w:r>
      <w:proofErr w:type="spellStart"/>
      <w:r>
        <w:rPr>
          <w:rFonts w:ascii="Times New Roman" w:hAnsi="Times New Roman"/>
          <w:sz w:val="24"/>
          <w:szCs w:val="24"/>
        </w:rPr>
        <w:t>г.Зеленогорска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40E0D" w:rsidRPr="00A8356D">
        <w:rPr>
          <w:rFonts w:ascii="Times New Roman" w:hAnsi="Times New Roman"/>
          <w:sz w:val="24"/>
          <w:szCs w:val="24"/>
        </w:rPr>
        <w:t>от 29</w:t>
      </w:r>
      <w:r w:rsidRPr="00A8356D">
        <w:rPr>
          <w:rFonts w:ascii="Times New Roman" w:hAnsi="Times New Roman"/>
          <w:sz w:val="24"/>
          <w:szCs w:val="24"/>
        </w:rPr>
        <w:t xml:space="preserve">.12.2018 № </w:t>
      </w:r>
      <w:r w:rsidR="00A8356D">
        <w:rPr>
          <w:rFonts w:ascii="Times New Roman" w:hAnsi="Times New Roman"/>
          <w:sz w:val="24"/>
          <w:szCs w:val="24"/>
        </w:rPr>
        <w:t>122</w:t>
      </w:r>
      <w:r w:rsidRPr="00890287">
        <w:rPr>
          <w:rFonts w:ascii="Times New Roman" w:hAnsi="Times New Roman"/>
          <w:sz w:val="24"/>
          <w:szCs w:val="24"/>
        </w:rPr>
        <w:t xml:space="preserve"> «Об </w:t>
      </w:r>
      <w:r w:rsidR="000F563C">
        <w:rPr>
          <w:rFonts w:ascii="Times New Roman" w:hAnsi="Times New Roman"/>
          <w:sz w:val="24"/>
          <w:szCs w:val="24"/>
        </w:rPr>
        <w:t>утверждении У</w:t>
      </w:r>
      <w:r w:rsidRPr="00890287">
        <w:rPr>
          <w:rFonts w:ascii="Times New Roman" w:hAnsi="Times New Roman"/>
          <w:sz w:val="24"/>
          <w:szCs w:val="24"/>
        </w:rPr>
        <w:t>четной политик</w:t>
      </w:r>
      <w:r w:rsidR="000F563C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890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Финансового управления Администрации ЗАТО </w:t>
      </w:r>
      <w:proofErr w:type="spellStart"/>
      <w:r>
        <w:rPr>
          <w:rFonts w:ascii="Times New Roman" w:hAnsi="Times New Roman"/>
          <w:sz w:val="24"/>
          <w:szCs w:val="24"/>
        </w:rPr>
        <w:t>г.Зеленогорска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890287">
        <w:rPr>
          <w:rFonts w:ascii="Times New Roman" w:hAnsi="Times New Roman"/>
          <w:sz w:val="24"/>
          <w:szCs w:val="24"/>
        </w:rPr>
        <w:t>и состоит из следующих разделов:</w:t>
      </w:r>
    </w:p>
    <w:p w:rsidR="00C37388" w:rsidRDefault="00C37388" w:rsidP="008902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37388" w:rsidTr="00C37388">
        <w:tc>
          <w:tcPr>
            <w:tcW w:w="3256" w:type="dxa"/>
          </w:tcPr>
          <w:p w:rsidR="00C37388" w:rsidRDefault="00C37388" w:rsidP="00C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089" w:type="dxa"/>
          </w:tcPr>
          <w:p w:rsidR="00C37388" w:rsidRDefault="00C37388" w:rsidP="00C373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</w:t>
            </w:r>
          </w:p>
        </w:tc>
      </w:tr>
      <w:tr w:rsidR="00C37388" w:rsidTr="00C37388">
        <w:tc>
          <w:tcPr>
            <w:tcW w:w="3256" w:type="dxa"/>
          </w:tcPr>
          <w:p w:rsidR="00C37388" w:rsidRPr="00C37388" w:rsidRDefault="00C37388" w:rsidP="00D92AEB">
            <w:pPr>
              <w:pStyle w:val="a5"/>
              <w:numPr>
                <w:ilvl w:val="0"/>
                <w:numId w:val="1"/>
              </w:numPr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</w:p>
        </w:tc>
        <w:tc>
          <w:tcPr>
            <w:tcW w:w="6089" w:type="dxa"/>
          </w:tcPr>
          <w:p w:rsidR="003C5FD5" w:rsidRPr="00C37388" w:rsidRDefault="006555BF" w:rsidP="003C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37388" w:rsidRPr="00C373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перечень нормативных правовых актов Российской Федерации, устанавливающих правовые основы организации и ведения бюджетного учета, методологи</w:t>
            </w:r>
            <w:r w:rsidR="00D92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ческие основы бюджетного учета</w:t>
            </w:r>
            <w:r w:rsidR="00D14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14B0A" w:rsidRPr="00D14B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ведения бюджетного учета</w:t>
            </w:r>
          </w:p>
        </w:tc>
      </w:tr>
      <w:tr w:rsidR="00C37388" w:rsidTr="00C37388">
        <w:tc>
          <w:tcPr>
            <w:tcW w:w="3256" w:type="dxa"/>
          </w:tcPr>
          <w:p w:rsidR="00C37388" w:rsidRPr="00D92AEB" w:rsidRDefault="00D92AEB" w:rsidP="00D92AEB">
            <w:pPr>
              <w:pStyle w:val="a5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AEB">
              <w:rPr>
                <w:rFonts w:ascii="Times New Roman" w:hAnsi="Times New Roman"/>
                <w:sz w:val="24"/>
                <w:szCs w:val="24"/>
              </w:rPr>
              <w:t>План счетов</w:t>
            </w:r>
          </w:p>
        </w:tc>
        <w:tc>
          <w:tcPr>
            <w:tcW w:w="6089" w:type="dxa"/>
          </w:tcPr>
          <w:p w:rsidR="00C37388" w:rsidRDefault="006555BF" w:rsidP="006C6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92AEB" w:rsidRPr="00C373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</w:t>
            </w:r>
            <w:r w:rsidR="00D92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информацию </w:t>
            </w:r>
            <w:r w:rsidR="006F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E306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</w:t>
            </w:r>
            <w:r w:rsidR="006C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</w:t>
            </w:r>
            <w:r w:rsidR="006F6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рабочего плана счетов</w:t>
            </w:r>
            <w:r w:rsidR="00410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410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 w:rsidR="00410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счетов</w:t>
            </w:r>
          </w:p>
        </w:tc>
      </w:tr>
      <w:tr w:rsidR="00C37388" w:rsidTr="00C37388">
        <w:tc>
          <w:tcPr>
            <w:tcW w:w="3256" w:type="dxa"/>
          </w:tcPr>
          <w:p w:rsidR="00C37388" w:rsidRPr="009261E8" w:rsidRDefault="009261E8" w:rsidP="00704A0C">
            <w:pPr>
              <w:pStyle w:val="a5"/>
              <w:numPr>
                <w:ilvl w:val="0"/>
                <w:numId w:val="1"/>
              </w:numPr>
              <w:tabs>
                <w:tab w:val="left" w:pos="313"/>
              </w:tabs>
              <w:ind w:left="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документооборота</w:t>
            </w:r>
          </w:p>
        </w:tc>
        <w:tc>
          <w:tcPr>
            <w:tcW w:w="6089" w:type="dxa"/>
          </w:tcPr>
          <w:p w:rsidR="00C37388" w:rsidRPr="007E3759" w:rsidRDefault="006555BF" w:rsidP="00BB2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7E3759" w:rsidRPr="007E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</w:t>
            </w:r>
            <w:r w:rsidR="007E3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информацию по </w:t>
            </w:r>
            <w:r w:rsidR="00704A0C" w:rsidRP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</w:t>
            </w:r>
            <w:r w:rsid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704A0C" w:rsidRP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первичных учетных документов</w:t>
            </w:r>
            <w:r w:rsidR="00BB2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перечень должностных лиц, имеющих право подпи</w:t>
            </w:r>
            <w:r w:rsidR="00BB2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 первичных учетных документов; график документооборота, а также технологию обработки учетной информации</w:t>
            </w:r>
            <w:r w:rsidR="00704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2E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порядок хранения первичных документов и учетных регистров</w:t>
            </w:r>
          </w:p>
        </w:tc>
      </w:tr>
      <w:tr w:rsidR="00C37388" w:rsidTr="00C37388">
        <w:tc>
          <w:tcPr>
            <w:tcW w:w="3256" w:type="dxa"/>
          </w:tcPr>
          <w:p w:rsidR="00C37388" w:rsidRPr="00704A0C" w:rsidRDefault="00704A0C" w:rsidP="00704A0C">
            <w:pPr>
              <w:pStyle w:val="a5"/>
              <w:numPr>
                <w:ilvl w:val="0"/>
                <w:numId w:val="1"/>
              </w:numPr>
              <w:tabs>
                <w:tab w:val="left" w:pos="313"/>
              </w:tabs>
              <w:ind w:left="0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нефинансовых активов (основные средства, материальные запасы)</w:t>
            </w:r>
          </w:p>
        </w:tc>
        <w:tc>
          <w:tcPr>
            <w:tcW w:w="6089" w:type="dxa"/>
          </w:tcPr>
          <w:p w:rsidR="00F26419" w:rsidRDefault="006555BF" w:rsidP="006555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04A0C"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содержит </w:t>
            </w:r>
            <w:r w:rsidR="00BA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</w:t>
            </w:r>
            <w:r w:rsidR="0008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A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особенностя</w:t>
            </w:r>
            <w:r w:rsidR="00793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9C5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A0C"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</w:t>
            </w:r>
            <w:r w:rsidR="00BA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04A0C"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нефинансовых активов: </w:t>
            </w:r>
          </w:p>
          <w:p w:rsidR="00704A0C" w:rsidRPr="00704A0C" w:rsidRDefault="00F26419" w:rsidP="006555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 учету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отнесение нефинансовых активов к основным средствам, материальным запасам;</w:t>
            </w:r>
          </w:p>
          <w:p w:rsidR="00704A0C" w:rsidRPr="00704A0C" w:rsidRDefault="00F26419" w:rsidP="006555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первоначальная стоимость объектов нефинансовых активов, определение текущей оценочной стоимости в целях принятия к бухгалтерскому учету;</w:t>
            </w:r>
          </w:p>
          <w:p w:rsidR="00704A0C" w:rsidRPr="00704A0C" w:rsidRDefault="009C5A55" w:rsidP="006555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 начисления амортизации;</w:t>
            </w:r>
          </w:p>
          <w:p w:rsidR="00704A0C" w:rsidRPr="00704A0C" w:rsidRDefault="009C5A55" w:rsidP="006555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инвентарного 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объектов основных средств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4A0C" w:rsidRPr="00704A0C" w:rsidRDefault="009C5A55" w:rsidP="009C5A55">
            <w:pPr>
              <w:pStyle w:val="a3"/>
              <w:tabs>
                <w:tab w:val="left" w:pos="22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3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выбытие материальных запасов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04A0C" w:rsidRPr="00704A0C" w:rsidRDefault="009C5A55" w:rsidP="006555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полезного использования объектов нефинансовых активов;</w:t>
            </w:r>
          </w:p>
          <w:p w:rsidR="00C37388" w:rsidRDefault="009C5A55" w:rsidP="009C5A55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A0C" w:rsidRPr="00704A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справедливой стоимости нефинансовых активов</w:t>
            </w:r>
          </w:p>
        </w:tc>
      </w:tr>
      <w:tr w:rsidR="00C37388" w:rsidTr="00C37388">
        <w:tc>
          <w:tcPr>
            <w:tcW w:w="3256" w:type="dxa"/>
          </w:tcPr>
          <w:p w:rsidR="00C37388" w:rsidRPr="007E495F" w:rsidRDefault="007E495F" w:rsidP="007E495F">
            <w:pPr>
              <w:pStyle w:val="a5"/>
              <w:numPr>
                <w:ilvl w:val="0"/>
                <w:numId w:val="1"/>
              </w:numPr>
              <w:tabs>
                <w:tab w:val="left" w:pos="325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денежных средств и денежных документов</w:t>
            </w:r>
          </w:p>
        </w:tc>
        <w:tc>
          <w:tcPr>
            <w:tcW w:w="6089" w:type="dxa"/>
          </w:tcPr>
          <w:p w:rsidR="00C37388" w:rsidRDefault="0052366A" w:rsidP="00B51C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741F0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содержит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информацию о</w:t>
            </w:r>
            <w:r w:rsidR="00B5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3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особенностях </w:t>
            </w:r>
            <w:r w:rsidR="00C741F0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</w:t>
            </w:r>
            <w:r w:rsidR="00793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741F0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денежных средств,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денежных документов;</w:t>
            </w:r>
            <w:r w:rsidR="00C741F0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установлени</w:t>
            </w:r>
            <w:r w:rsidR="004E1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C741F0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лимита остатка наличных</w:t>
            </w:r>
            <w:r w:rsidR="004E1A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денег</w:t>
            </w:r>
          </w:p>
        </w:tc>
      </w:tr>
      <w:tr w:rsidR="00C37388" w:rsidTr="00C37388">
        <w:tc>
          <w:tcPr>
            <w:tcW w:w="3256" w:type="dxa"/>
          </w:tcPr>
          <w:p w:rsidR="00C37388" w:rsidRPr="00DE1E48" w:rsidRDefault="00DE1E48" w:rsidP="00DE1E48">
            <w:pPr>
              <w:pStyle w:val="a5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по доходам</w:t>
            </w:r>
          </w:p>
        </w:tc>
        <w:tc>
          <w:tcPr>
            <w:tcW w:w="6089" w:type="dxa"/>
          </w:tcPr>
          <w:p w:rsidR="00C37388" w:rsidRDefault="00D44C42" w:rsidP="00027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027C64" w:rsidRPr="00C741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содержит </w:t>
            </w:r>
            <w:r w:rsidR="00027C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информацию по главному администратору доходов местного бюджета, начислению доходов от штрафных санкций; уточнению (возврату) платежей по доходам</w:t>
            </w:r>
          </w:p>
        </w:tc>
      </w:tr>
      <w:tr w:rsidR="00C37388" w:rsidTr="00C37388">
        <w:tc>
          <w:tcPr>
            <w:tcW w:w="3256" w:type="dxa"/>
          </w:tcPr>
          <w:p w:rsidR="00C37388" w:rsidRPr="00173E4F" w:rsidRDefault="00754C23" w:rsidP="000F2E36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с</w:t>
            </w:r>
            <w:r w:rsidR="00173E4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ебиторами, кредиторами</w:t>
            </w:r>
          </w:p>
        </w:tc>
        <w:tc>
          <w:tcPr>
            <w:tcW w:w="6089" w:type="dxa"/>
          </w:tcPr>
          <w:p w:rsidR="00944A6B" w:rsidRDefault="00944A6B" w:rsidP="00944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944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содержит </w:t>
            </w:r>
            <w:r w:rsidR="00332F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информацию о</w:t>
            </w:r>
            <w:r w:rsidR="00B51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44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1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особенностях </w:t>
            </w:r>
            <w:r w:rsidRPr="00944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</w:t>
            </w:r>
            <w:r w:rsidR="00931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44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расчетов с дебиторами и кредиторами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37388" w:rsidRDefault="00944A6B" w:rsidP="00944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44A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принятия к учет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первичных учетных документов у подотчетных лиц;</w:t>
            </w:r>
          </w:p>
          <w:p w:rsidR="00944A6B" w:rsidRDefault="00944A6B" w:rsidP="00944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порядок расчетов по заработной плате;</w:t>
            </w:r>
          </w:p>
          <w:p w:rsidR="00944A6B" w:rsidRPr="00944A6B" w:rsidRDefault="00944A6B" w:rsidP="00944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порядок списания </w:t>
            </w:r>
            <w:r w:rsidR="005F0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учета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дебиторской и кредиторской задолженности</w:t>
            </w:r>
            <w:r w:rsidR="005F0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4FEB" w:rsidTr="00C37388">
        <w:tc>
          <w:tcPr>
            <w:tcW w:w="3256" w:type="dxa"/>
          </w:tcPr>
          <w:p w:rsidR="00C94FEB" w:rsidRDefault="00C94FEB" w:rsidP="000F2E36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Признание событий после отчетной даты</w:t>
            </w:r>
          </w:p>
        </w:tc>
        <w:tc>
          <w:tcPr>
            <w:tcW w:w="6089" w:type="dxa"/>
          </w:tcPr>
          <w:p w:rsidR="00C94FEB" w:rsidRDefault="00D44C42" w:rsidP="00944A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C94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информацию по установлению порядка по признанию событий после отчетной даты</w:t>
            </w:r>
          </w:p>
        </w:tc>
      </w:tr>
      <w:tr w:rsidR="006A4C97" w:rsidTr="00C37388">
        <w:tc>
          <w:tcPr>
            <w:tcW w:w="3256" w:type="dxa"/>
          </w:tcPr>
          <w:p w:rsidR="006A4C97" w:rsidRDefault="006A4C97" w:rsidP="000F2E36">
            <w:pPr>
              <w:pStyle w:val="a5"/>
              <w:numPr>
                <w:ilvl w:val="0"/>
                <w:numId w:val="1"/>
              </w:numPr>
              <w:tabs>
                <w:tab w:val="left" w:pos="288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6089" w:type="dxa"/>
          </w:tcPr>
          <w:p w:rsidR="006A4C97" w:rsidRPr="006A4C97" w:rsidRDefault="00D44C42" w:rsidP="009319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A4C97" w:rsidRPr="006A4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особенност</w:t>
            </w:r>
            <w:r w:rsidR="00931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6A4C97" w:rsidRPr="006A4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отражения операций по финансовому результату (расходы будущих периодов, формирование резервов предстоящих расходов, их состав)</w:t>
            </w:r>
          </w:p>
        </w:tc>
      </w:tr>
      <w:tr w:rsidR="00CE52EA" w:rsidTr="00C37388">
        <w:tc>
          <w:tcPr>
            <w:tcW w:w="3256" w:type="dxa"/>
          </w:tcPr>
          <w:p w:rsidR="00CE52EA" w:rsidRDefault="00CE52EA" w:rsidP="00CE52EA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Санкционирование расходов</w:t>
            </w:r>
          </w:p>
        </w:tc>
        <w:tc>
          <w:tcPr>
            <w:tcW w:w="6089" w:type="dxa"/>
          </w:tcPr>
          <w:p w:rsidR="00CE52EA" w:rsidRDefault="003B7620" w:rsidP="00DB4B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373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поряд</w:t>
            </w:r>
            <w:r w:rsidR="00807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73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07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отражения в учете</w:t>
            </w:r>
            <w:r w:rsidR="003739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бюджетных и денежных обязательств </w:t>
            </w:r>
          </w:p>
        </w:tc>
      </w:tr>
      <w:tr w:rsidR="00F11329" w:rsidTr="00C37388">
        <w:tc>
          <w:tcPr>
            <w:tcW w:w="3256" w:type="dxa"/>
          </w:tcPr>
          <w:p w:rsidR="00F11329" w:rsidRDefault="00F11329" w:rsidP="008679E9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Бюджетная отчетность</w:t>
            </w:r>
          </w:p>
        </w:tc>
        <w:tc>
          <w:tcPr>
            <w:tcW w:w="6089" w:type="dxa"/>
          </w:tcPr>
          <w:p w:rsidR="00F11329" w:rsidRPr="00F11329" w:rsidRDefault="00F11329" w:rsidP="00674E6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F11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разделе отражен</w:t>
            </w:r>
            <w:r w:rsidR="00674E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информация по</w:t>
            </w:r>
            <w:r w:rsidR="000E5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составлению и представлению</w:t>
            </w:r>
            <w:r w:rsidRPr="00F11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месячной, квартальной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годовой бюджетной отчетности</w:t>
            </w:r>
            <w:r w:rsidRPr="00F11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7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Финансового управле</w:t>
            </w:r>
            <w:r w:rsidR="000E5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277F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</w:p>
        </w:tc>
      </w:tr>
      <w:tr w:rsidR="00AD0285" w:rsidTr="00C37388">
        <w:tc>
          <w:tcPr>
            <w:tcW w:w="3256" w:type="dxa"/>
          </w:tcPr>
          <w:p w:rsidR="00AD0285" w:rsidRDefault="00AD0285" w:rsidP="008679E9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передачи документов бухгалтерского учета при смене руководителя и/или начальника отдела учета</w:t>
            </w:r>
          </w:p>
        </w:tc>
        <w:tc>
          <w:tcPr>
            <w:tcW w:w="6089" w:type="dxa"/>
          </w:tcPr>
          <w:p w:rsidR="00AD0285" w:rsidRPr="00AD0285" w:rsidRDefault="00AD0285" w:rsidP="009319F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AD02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содержит поряд</w:t>
            </w:r>
            <w:r w:rsidR="00931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Pr="00AD02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D0285">
              <w:rPr>
                <w:rFonts w:ascii="Times New Roman" w:hAnsi="Times New Roman"/>
                <w:sz w:val="24"/>
                <w:szCs w:val="24"/>
              </w:rPr>
              <w:t>передачи документов бухгалтерского учета при смене руководителя и/или начальника отдела учета</w:t>
            </w:r>
          </w:p>
        </w:tc>
      </w:tr>
      <w:tr w:rsidR="0060353E" w:rsidTr="00C37388">
        <w:tc>
          <w:tcPr>
            <w:tcW w:w="3256" w:type="dxa"/>
          </w:tcPr>
          <w:p w:rsidR="0060353E" w:rsidRDefault="0060353E" w:rsidP="0060353E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Учетная политика для целей налогообложения</w:t>
            </w:r>
          </w:p>
        </w:tc>
        <w:tc>
          <w:tcPr>
            <w:tcW w:w="6089" w:type="dxa"/>
          </w:tcPr>
          <w:p w:rsidR="0060353E" w:rsidRPr="00AD0285" w:rsidRDefault="0060353E" w:rsidP="00905D6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="00D275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р</w:t>
            </w:r>
            <w:r w:rsidRPr="00AD02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аздел</w:t>
            </w:r>
            <w:r w:rsidR="00D27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D02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отражены </w:t>
            </w:r>
            <w:r w:rsidRPr="00603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03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ведени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03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налогового учета 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Финансового</w:t>
            </w:r>
            <w:r w:rsidR="00106E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03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составлени</w:t>
            </w:r>
            <w:r w:rsidR="00905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035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налоговой отчетности в объеме и по формам, установленным ФНС России в случаях, когда в соответствии с Налоговым кодексом Российской Федерации на него возложены обязанности налогоплательщика или налогового агента</w:t>
            </w:r>
          </w:p>
        </w:tc>
      </w:tr>
      <w:tr w:rsidR="00EF3CE3" w:rsidTr="00C37388">
        <w:tc>
          <w:tcPr>
            <w:tcW w:w="3256" w:type="dxa"/>
          </w:tcPr>
          <w:p w:rsidR="00EF3CE3" w:rsidRDefault="00EF3CE3" w:rsidP="0060353E">
            <w:pPr>
              <w:pStyle w:val="a5"/>
              <w:numPr>
                <w:ilvl w:val="0"/>
                <w:numId w:val="1"/>
              </w:numPr>
              <w:tabs>
                <w:tab w:val="left" w:pos="454"/>
              </w:tabs>
              <w:ind w:left="2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Приложения к Учетной политике</w:t>
            </w:r>
          </w:p>
        </w:tc>
        <w:tc>
          <w:tcPr>
            <w:tcW w:w="6089" w:type="dxa"/>
          </w:tcPr>
          <w:p w:rsidR="00EF3CE3" w:rsidRDefault="00EF3CE3" w:rsidP="00797B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 Рабочий план счетов</w:t>
            </w:r>
          </w:p>
          <w:p w:rsidR="00EF3CE3" w:rsidRDefault="00EF3CE3" w:rsidP="00797B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Забалансовые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счета (применение отдельных видов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забалансовых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счетов)</w:t>
            </w:r>
          </w:p>
          <w:p w:rsidR="00EF3CE3" w:rsidRDefault="00EF3CE3" w:rsidP="00797B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3 Самостоятельно разработанные формы первичных учетных документов</w:t>
            </w:r>
          </w:p>
          <w:p w:rsidR="00EF3CE3" w:rsidRDefault="00EF3CE3" w:rsidP="00797B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 Перечень должностных лиц, имеющих право подписи первичных учетных документов, денежных и расчетных документов, финансовых обязательств</w:t>
            </w:r>
          </w:p>
          <w:p w:rsidR="00EF3CE3" w:rsidRDefault="00EF3CE3" w:rsidP="00797B1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 График документооборота (технология обработки учетной информации, порядок хранения первичных документов и учетных регистров</w:t>
            </w:r>
          </w:p>
          <w:p w:rsidR="00E07160" w:rsidRPr="00E07160" w:rsidRDefault="003A15F9" w:rsidP="00797B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6 </w:t>
            </w:r>
            <w:r w:rsidR="00E07160" w:rsidRPr="00E07160">
              <w:rPr>
                <w:rFonts w:ascii="Times New Roman" w:hAnsi="Times New Roman"/>
                <w:sz w:val="24"/>
                <w:szCs w:val="24"/>
              </w:rPr>
              <w:t>Порядок организации и осуществления внутреннего контроля</w:t>
            </w:r>
          </w:p>
          <w:p w:rsidR="003A15F9" w:rsidRPr="003A15F9" w:rsidRDefault="00EF3CE3" w:rsidP="00797B1E">
            <w:pPr>
              <w:pStyle w:val="a6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A15F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15F9" w:rsidRPr="003A15F9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инвентаризации имущества,</w:t>
            </w:r>
          </w:p>
          <w:p w:rsidR="003A15F9" w:rsidRDefault="003A15F9" w:rsidP="00797B1E">
            <w:pPr>
              <w:pStyle w:val="a6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финансовых активов и обязательств</w:t>
            </w:r>
          </w:p>
          <w:p w:rsidR="00EF3CE3" w:rsidRDefault="003A15F9" w:rsidP="00797B1E">
            <w:pPr>
              <w:pStyle w:val="a6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8 </w:t>
            </w:r>
            <w:bookmarkStart w:id="1" w:name="_title_11"/>
            <w:bookmarkStart w:id="2" w:name="_ref_597263"/>
            <w:r w:rsidR="00E07160" w:rsidRPr="00E07160">
              <w:rPr>
                <w:rFonts w:ascii="Times New Roman" w:hAnsi="Times New Roman" w:cs="Times New Roman"/>
                <w:sz w:val="24"/>
                <w:szCs w:val="24"/>
              </w:rPr>
              <w:t>Порядок выдачи под отчет денежных средств, составления и представления отчетов подотчетными лицами</w:t>
            </w:r>
            <w:bookmarkEnd w:id="1"/>
            <w:bookmarkEnd w:id="2"/>
          </w:p>
          <w:p w:rsidR="002C5930" w:rsidRPr="001B63C8" w:rsidRDefault="00E07160" w:rsidP="00797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 xml:space="preserve">№ 9 </w:t>
            </w:r>
            <w:bookmarkStart w:id="3" w:name="_title_12"/>
            <w:bookmarkStart w:id="4" w:name="_ref_603567"/>
            <w:r w:rsidR="002C5930" w:rsidRPr="001B63C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выдачи под отчет денежных документов, </w:t>
            </w:r>
          </w:p>
          <w:p w:rsidR="002C5930" w:rsidRPr="001B63C8" w:rsidRDefault="002C5930" w:rsidP="00797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>составления и представления отчетов подотчетными лицами</w:t>
            </w:r>
            <w:bookmarkEnd w:id="3"/>
            <w:bookmarkEnd w:id="4"/>
          </w:p>
          <w:p w:rsidR="001B63C8" w:rsidRDefault="001B63C8" w:rsidP="00797B1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>№ 10 Порядок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3C8" w:rsidRPr="001B63C8" w:rsidRDefault="001B63C8" w:rsidP="00797B1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>№ 11 Порядок отражения в бюджетном учете и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3C8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 событий после отчетной даты</w:t>
            </w:r>
          </w:p>
          <w:p w:rsidR="00851F91" w:rsidRPr="00851F91" w:rsidRDefault="00851F91" w:rsidP="00797B1E">
            <w:pPr>
              <w:rPr>
                <w:rFonts w:ascii="Times New Roman" w:hAnsi="Times New Roman"/>
                <w:sz w:val="24"/>
                <w:szCs w:val="24"/>
              </w:rPr>
            </w:pPr>
            <w:r w:rsidRPr="00851F91">
              <w:rPr>
                <w:rFonts w:ascii="Times New Roman" w:hAnsi="Times New Roman"/>
                <w:sz w:val="24"/>
                <w:szCs w:val="24"/>
              </w:rPr>
              <w:lastRenderedPageBreak/>
              <w:t>№ 12 Порядок формирования резервов предстоящих расходов</w:t>
            </w:r>
          </w:p>
          <w:p w:rsidR="00797B1E" w:rsidRDefault="00797B1E" w:rsidP="00797B1E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B1E">
              <w:rPr>
                <w:rFonts w:ascii="Times New Roman" w:hAnsi="Times New Roman" w:cs="Times New Roman"/>
                <w:sz w:val="24"/>
                <w:szCs w:val="24"/>
              </w:rPr>
              <w:t>№ 13 Порядок принятия обязательств</w:t>
            </w:r>
          </w:p>
          <w:p w:rsidR="00797B1E" w:rsidRPr="00797B1E" w:rsidRDefault="00797B1E" w:rsidP="00797B1E">
            <w:pPr>
              <w:rPr>
                <w:rFonts w:ascii="Times New Roman" w:hAnsi="Times New Roman"/>
                <w:sz w:val="24"/>
                <w:szCs w:val="24"/>
              </w:rPr>
            </w:pPr>
            <w:r w:rsidRPr="00797B1E">
              <w:rPr>
                <w:rFonts w:ascii="Times New Roman" w:hAnsi="Times New Roman"/>
                <w:sz w:val="24"/>
                <w:szCs w:val="24"/>
              </w:rPr>
              <w:t>№ 14 Порядок приема-передачи документов бухгалтерского учета при смене руководителя и (или) начальника отдела учета</w:t>
            </w:r>
          </w:p>
          <w:p w:rsidR="00E07160" w:rsidRPr="00EF3CE3" w:rsidRDefault="00E07160" w:rsidP="00797B1E">
            <w:pPr>
              <w:pStyle w:val="a6"/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760" w:rsidRPr="00890287" w:rsidRDefault="00B92760" w:rsidP="008902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287" w:rsidRPr="00890287" w:rsidRDefault="00890287" w:rsidP="008902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90287" w:rsidRPr="0089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2EF7"/>
    <w:multiLevelType w:val="hybridMultilevel"/>
    <w:tmpl w:val="5A76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850F0"/>
    <w:multiLevelType w:val="hybridMultilevel"/>
    <w:tmpl w:val="B08C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27C64"/>
    <w:rsid w:val="0006353C"/>
    <w:rsid w:val="00083664"/>
    <w:rsid w:val="000E2235"/>
    <w:rsid w:val="000E5A98"/>
    <w:rsid w:val="000F2E36"/>
    <w:rsid w:val="000F563C"/>
    <w:rsid w:val="00106EA6"/>
    <w:rsid w:val="00173E4F"/>
    <w:rsid w:val="001B63C8"/>
    <w:rsid w:val="00226130"/>
    <w:rsid w:val="00277F57"/>
    <w:rsid w:val="002C5930"/>
    <w:rsid w:val="00332FBD"/>
    <w:rsid w:val="00340E0D"/>
    <w:rsid w:val="00373947"/>
    <w:rsid w:val="0038692A"/>
    <w:rsid w:val="003A15F9"/>
    <w:rsid w:val="003B7620"/>
    <w:rsid w:val="003C5FD5"/>
    <w:rsid w:val="00410331"/>
    <w:rsid w:val="004E1AE1"/>
    <w:rsid w:val="0052366A"/>
    <w:rsid w:val="005A19B6"/>
    <w:rsid w:val="005F0DF2"/>
    <w:rsid w:val="0060353E"/>
    <w:rsid w:val="0062252B"/>
    <w:rsid w:val="006555BF"/>
    <w:rsid w:val="00664410"/>
    <w:rsid w:val="00674E6E"/>
    <w:rsid w:val="00675340"/>
    <w:rsid w:val="00695961"/>
    <w:rsid w:val="006A4C97"/>
    <w:rsid w:val="006C668C"/>
    <w:rsid w:val="006F172F"/>
    <w:rsid w:val="006F612C"/>
    <w:rsid w:val="00704A0C"/>
    <w:rsid w:val="00754C23"/>
    <w:rsid w:val="00793ECC"/>
    <w:rsid w:val="00797B1E"/>
    <w:rsid w:val="007E3759"/>
    <w:rsid w:val="007E495F"/>
    <w:rsid w:val="00807997"/>
    <w:rsid w:val="00851F91"/>
    <w:rsid w:val="008679E9"/>
    <w:rsid w:val="00890287"/>
    <w:rsid w:val="008D5D09"/>
    <w:rsid w:val="00905D6D"/>
    <w:rsid w:val="009261E8"/>
    <w:rsid w:val="009319F2"/>
    <w:rsid w:val="0094124D"/>
    <w:rsid w:val="00944A6B"/>
    <w:rsid w:val="009C5A55"/>
    <w:rsid w:val="00A8356D"/>
    <w:rsid w:val="00AA47A3"/>
    <w:rsid w:val="00AD0285"/>
    <w:rsid w:val="00B079F6"/>
    <w:rsid w:val="00B51C63"/>
    <w:rsid w:val="00B92760"/>
    <w:rsid w:val="00BA206F"/>
    <w:rsid w:val="00BB2E3B"/>
    <w:rsid w:val="00C37388"/>
    <w:rsid w:val="00C741F0"/>
    <w:rsid w:val="00C94FEB"/>
    <w:rsid w:val="00C9544A"/>
    <w:rsid w:val="00CE52EA"/>
    <w:rsid w:val="00D14B0A"/>
    <w:rsid w:val="00D2755F"/>
    <w:rsid w:val="00D44C42"/>
    <w:rsid w:val="00D92AEB"/>
    <w:rsid w:val="00DB4BFF"/>
    <w:rsid w:val="00DE1E48"/>
    <w:rsid w:val="00E07160"/>
    <w:rsid w:val="00E30662"/>
    <w:rsid w:val="00EF3CE3"/>
    <w:rsid w:val="00F11329"/>
    <w:rsid w:val="00F16E51"/>
    <w:rsid w:val="00F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9CB5F-B461-49F5-9757-600E857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92A"/>
    <w:pPr>
      <w:spacing w:after="0" w:line="240" w:lineRule="auto"/>
    </w:pPr>
  </w:style>
  <w:style w:type="table" w:styleId="a4">
    <w:name w:val="Table Grid"/>
    <w:basedOn w:val="a1"/>
    <w:uiPriority w:val="39"/>
    <w:rsid w:val="00C3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738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A15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aliases w:val="Текст сноски Знак"/>
    <w:basedOn w:val="a"/>
    <w:next w:val="a"/>
    <w:link w:val="a8"/>
    <w:uiPriority w:val="10"/>
    <w:qFormat/>
    <w:rsid w:val="002C5930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8">
    <w:name w:val="Название Знак"/>
    <w:aliases w:val="Текст сноски Знак Знак"/>
    <w:basedOn w:val="a0"/>
    <w:link w:val="a7"/>
    <w:uiPriority w:val="10"/>
    <w:rsid w:val="002C5930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Article">
    <w:name w:val="В плашке (Article)"/>
    <w:basedOn w:val="a"/>
    <w:uiPriority w:val="99"/>
    <w:rsid w:val="001B63C8"/>
    <w:pPr>
      <w:widowControl w:val="0"/>
      <w:autoSpaceDE w:val="0"/>
      <w:autoSpaceDN w:val="0"/>
      <w:adjustRightInd w:val="0"/>
      <w:spacing w:after="0" w:line="220" w:lineRule="atLeast"/>
      <w:ind w:left="170" w:right="170" w:firstLine="170"/>
      <w:jc w:val="both"/>
      <w:textAlignment w:val="center"/>
    </w:pPr>
    <w:rPr>
      <w:rFonts w:ascii="CharterC" w:eastAsiaTheme="minorEastAsia" w:hAnsi="CharterC" w:cs="CharterC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7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7B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E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B47A-681F-4CF6-9E3C-A25953ED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Оружило Наталья Валерьевна</dc:creator>
  <cp:keywords/>
  <dc:description/>
  <cp:lastModifiedBy>Оружило Наталья Валерьевна</cp:lastModifiedBy>
  <cp:revision>218</cp:revision>
  <cp:lastPrinted>2019-10-25T03:01:00Z</cp:lastPrinted>
  <dcterms:created xsi:type="dcterms:W3CDTF">2019-10-01T09:09:00Z</dcterms:created>
  <dcterms:modified xsi:type="dcterms:W3CDTF">2019-10-25T03:04:00Z</dcterms:modified>
</cp:coreProperties>
</file>