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2" w:rsidRDefault="00557F32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103. Земли запаса</w:t>
      </w:r>
    </w:p>
    <w:p w:rsidR="00557F32" w:rsidRDefault="00557F32">
      <w:pPr>
        <w:spacing w:after="1" w:line="220" w:lineRule="atLeast"/>
      </w:pPr>
    </w:p>
    <w:p w:rsidR="00557F32" w:rsidRDefault="00557F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 землям запаса относятся земли, находящиеся в государственной или муниципальной собственности и не предоставленные гражданам или юридическим лицам, за исключением земель фонда перераспределения земель, формируемого 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57F32" w:rsidRDefault="00557F3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Использование земель запаса допускается после </w:t>
      </w:r>
      <w:hyperlink r:id="rId5" w:history="1">
        <w:r>
          <w:rPr>
            <w:rFonts w:ascii="Calibri" w:hAnsi="Calibri" w:cs="Calibri"/>
            <w:color w:val="0000FF"/>
          </w:rPr>
          <w:t>перевода</w:t>
        </w:r>
      </w:hyperlink>
      <w:r>
        <w:rPr>
          <w:rFonts w:ascii="Calibri" w:hAnsi="Calibri" w:cs="Calibri"/>
        </w:rPr>
        <w:t xml:space="preserve"> их в другую категорию, за исключением случаев, если земли запаса включены в границы охотничьих угодий, случаев выполнения работ, связанных с пользованием недрами на таких землях, и иных предусмотренных федеральными законами случаев.</w:t>
      </w:r>
    </w:p>
    <w:p w:rsidR="00557F32" w:rsidRDefault="00557F32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24.07.2009 </w:t>
      </w:r>
      <w:hyperlink r:id="rId6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23.06.2014 </w:t>
      </w:r>
      <w:hyperlink r:id="rId7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>)</w:t>
      </w:r>
    </w:p>
    <w:p w:rsidR="00557F32" w:rsidRDefault="00557F32">
      <w:pPr>
        <w:spacing w:after="1" w:line="220" w:lineRule="atLeast"/>
      </w:pPr>
      <w:hyperlink r:id="rId8" w:history="1">
        <w:r>
          <w:rPr>
            <w:rFonts w:ascii="Calibri" w:hAnsi="Calibri" w:cs="Calibri"/>
            <w:i/>
            <w:color w:val="0000FF"/>
          </w:rPr>
          <w:br/>
          <w:t>ст. 103,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4F522C" w:rsidRPr="0066757B" w:rsidRDefault="00557F32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9A7A35"/>
    <w:rsid w:val="00A2149E"/>
    <w:rsid w:val="00B5776B"/>
    <w:rsid w:val="00BB762A"/>
    <w:rsid w:val="00C92652"/>
    <w:rsid w:val="00CA737E"/>
    <w:rsid w:val="00D013E4"/>
    <w:rsid w:val="00D714C5"/>
    <w:rsid w:val="00D96FC7"/>
    <w:rsid w:val="00DF64B2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E317399DDA87A5AEA9E9BE8BA92E3648675ABDEE743821576900510E39BD9750D3EFAC0E2CF37HBD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E317399DDA87A5AEA9E9BE8BA92E3648674AED8EE43821576900510E39BD9750D3EFAC0E2CF36HBD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E317399DDA87A5AEA9E9BE8BA92E3648675A8DEE643821576900510E39BD9750D3EFAC0E2C136HBDFE" TargetMode="External"/><Relationship Id="rId5" Type="http://schemas.openxmlformats.org/officeDocument/2006/relationships/hyperlink" Target="consultantplus://offline/ref=2C4E317399DDA87A5AEA9E9BE8BA92E3648674A9D7E643821576900510E39BD9750D3EFAC0E2C739HBDD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C4E317399DDA87A5AEA9E9BE8BA92E3648675ABDEE743821576900510E39BD9750D3EFAC0E2C133HBD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2017-03-16T04:03:00Z</dcterms:created>
  <dcterms:modified xsi:type="dcterms:W3CDTF">2017-03-16T04:03:00Z</dcterms:modified>
</cp:coreProperties>
</file>