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1F" w:rsidRDefault="0031021F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88. Земли промышленности</w:t>
      </w:r>
    </w:p>
    <w:p w:rsidR="0031021F" w:rsidRDefault="0031021F">
      <w:pPr>
        <w:spacing w:after="1" w:line="220" w:lineRule="atLeast"/>
      </w:pPr>
    </w:p>
    <w:p w:rsidR="0031021F" w:rsidRDefault="0031021F">
      <w:pPr>
        <w:spacing w:after="1" w:line="220" w:lineRule="atLeast"/>
        <w:ind w:firstLine="540"/>
        <w:jc w:val="both"/>
      </w:pPr>
      <w:bookmarkStart w:id="0" w:name="P2"/>
      <w:bookmarkEnd w:id="0"/>
      <w:r>
        <w:rPr>
          <w:rFonts w:ascii="Calibri" w:hAnsi="Calibri" w:cs="Calibri"/>
        </w:rPr>
        <w:t>1. Землями промышленности признаются земли, которые используются или предназначены для обеспечения деятельности организаций и (или) эксплуатации объектов промышленности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</w:r>
    </w:p>
    <w:p w:rsidR="0031021F" w:rsidRDefault="0031021F">
      <w:pPr>
        <w:spacing w:after="1" w:line="220" w:lineRule="atLeast"/>
        <w:ind w:firstLine="540"/>
        <w:jc w:val="both"/>
      </w:pPr>
      <w:bookmarkStart w:id="1" w:name="P3"/>
      <w:bookmarkEnd w:id="1"/>
      <w:r>
        <w:rPr>
          <w:rFonts w:ascii="Calibri" w:hAnsi="Calibri" w:cs="Calibri"/>
        </w:rPr>
        <w:t xml:space="preserve">2. 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сооружений и обслуживающих их объектов, а также устанавливаться санитарно-защитные и иные зоны с особыми условиями использования указанных в </w:t>
      </w:r>
      <w:hyperlink w:anchor="P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 земель.</w:t>
      </w:r>
    </w:p>
    <w:p w:rsidR="0031021F" w:rsidRDefault="0031021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171-ФЗ)</w:t>
      </w:r>
    </w:p>
    <w:p w:rsidR="0031021F" w:rsidRDefault="0031021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Размеры земельных участков, предоставляемых для целей, указанных в </w:t>
      </w:r>
      <w:hyperlink w:anchor="P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статьи, определяются в соответствии с утвержденными в установленном порядке нормами или проектно-технической документацией.</w:t>
      </w:r>
    </w:p>
    <w:p w:rsidR="0031021F" w:rsidRDefault="0031021F">
      <w:pPr>
        <w:spacing w:after="1" w:line="220" w:lineRule="atLeast"/>
      </w:pPr>
      <w:hyperlink r:id="rId5" w:history="1">
        <w:r>
          <w:rPr>
            <w:rFonts w:ascii="Calibri" w:hAnsi="Calibri" w:cs="Calibri"/>
            <w:i/>
            <w:color w:val="0000FF"/>
          </w:rPr>
          <w:br/>
          <w:t>ст. 88,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626FC4" w:rsidRDefault="00626FC4">
      <w:pPr>
        <w:spacing w:after="1" w:line="220" w:lineRule="atLeast"/>
      </w:pPr>
      <w:bookmarkStart w:id="2" w:name="_GoBack"/>
      <w:bookmarkEnd w:id="2"/>
      <w:r>
        <w:rPr>
          <w:rFonts w:ascii="Calibri" w:hAnsi="Calibri" w:cs="Calibri"/>
        </w:rPr>
        <w:br/>
      </w:r>
    </w:p>
    <w:p w:rsidR="004F522C" w:rsidRPr="00DF64B2" w:rsidRDefault="0031021F" w:rsidP="00DF64B2"/>
    <w:sectPr w:rsidR="004F522C" w:rsidRPr="00DF64B2" w:rsidSect="0035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0D454F"/>
    <w:rsid w:val="0022098C"/>
    <w:rsid w:val="002A4AE4"/>
    <w:rsid w:val="0031021F"/>
    <w:rsid w:val="005563CE"/>
    <w:rsid w:val="00626FC4"/>
    <w:rsid w:val="00670EE2"/>
    <w:rsid w:val="006D2EDE"/>
    <w:rsid w:val="009A7A35"/>
    <w:rsid w:val="00B5776B"/>
    <w:rsid w:val="00C92652"/>
    <w:rsid w:val="00CA737E"/>
    <w:rsid w:val="00D013E4"/>
    <w:rsid w:val="00D96FC7"/>
    <w:rsid w:val="00DF64B2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E4E895E113EBB097BF5F36D637253524529C7F3966EB226E84B829E88BC15CBBBDDF4923450F1AN5Z4D" TargetMode="External"/><Relationship Id="rId4" Type="http://schemas.openxmlformats.org/officeDocument/2006/relationships/hyperlink" Target="consultantplus://offline/ref=B8E4E895E113EBB097BF5F36D637253524529D7A3F6FEB226E84B829E88BC15CBBBDDF492345001DN5Z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2017-03-16T03:25:00Z</dcterms:created>
  <dcterms:modified xsi:type="dcterms:W3CDTF">2017-03-16T03:25:00Z</dcterms:modified>
</cp:coreProperties>
</file>